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11" w:rsidRPr="0009505B" w:rsidRDefault="00DD199E" w:rsidP="0009505B">
      <w:pPr>
        <w:spacing w:after="0" w:line="240" w:lineRule="auto"/>
        <w:jc w:val="center"/>
        <w:rPr>
          <w:b/>
          <w:sz w:val="28"/>
        </w:rPr>
      </w:pPr>
      <w:bookmarkStart w:id="0" w:name="_GoBack"/>
      <w:bookmarkEnd w:id="0"/>
      <w:r w:rsidRPr="0009505B">
        <w:rPr>
          <w:b/>
          <w:sz w:val="28"/>
        </w:rPr>
        <w:t xml:space="preserve">Brief </w:t>
      </w:r>
      <w:r w:rsidR="004B7471" w:rsidRPr="0009505B">
        <w:rPr>
          <w:b/>
          <w:sz w:val="28"/>
        </w:rPr>
        <w:t>Guidelines</w:t>
      </w:r>
      <w:r w:rsidRPr="0009505B">
        <w:rPr>
          <w:b/>
          <w:sz w:val="28"/>
        </w:rPr>
        <w:t xml:space="preserve"> for UNDP Survey</w:t>
      </w:r>
    </w:p>
    <w:p w:rsidR="003B3B94" w:rsidRDefault="003B3B94" w:rsidP="003B3B94">
      <w:pPr>
        <w:spacing w:after="0" w:line="240" w:lineRule="auto"/>
      </w:pPr>
    </w:p>
    <w:p w:rsidR="003B3B94" w:rsidRPr="0009505B" w:rsidRDefault="003B3B94" w:rsidP="003B3B94">
      <w:pPr>
        <w:spacing w:after="0" w:line="240" w:lineRule="auto"/>
        <w:rPr>
          <w:b/>
        </w:rPr>
      </w:pPr>
      <w:r w:rsidRPr="0009505B">
        <w:rPr>
          <w:b/>
        </w:rPr>
        <w:t>Units of Measurement</w:t>
      </w:r>
    </w:p>
    <w:p w:rsidR="003B3B94" w:rsidRDefault="003B3B94" w:rsidP="003B3B94">
      <w:pPr>
        <w:spacing w:after="0" w:line="240" w:lineRule="auto"/>
      </w:pPr>
    </w:p>
    <w:p w:rsidR="00EC3791" w:rsidRDefault="003B3B94" w:rsidP="003B3B94">
      <w:pPr>
        <w:spacing w:after="0" w:line="240" w:lineRule="auto"/>
      </w:pPr>
      <w:r>
        <w:t>At the very outset, the units used must be made clear. Country teams must make sure that they state the units recorded in the survey and translations to standard SI</w:t>
      </w:r>
      <w:r w:rsidR="00EC3791">
        <w:t xml:space="preserve"> equivalents</w:t>
      </w:r>
    </w:p>
    <w:p w:rsidR="00EC3791" w:rsidRDefault="00EC3791" w:rsidP="003B3B94">
      <w:pPr>
        <w:spacing w:after="0" w:line="240" w:lineRule="auto"/>
      </w:pPr>
      <w:r>
        <w:t>Units of concern are:</w:t>
      </w:r>
    </w:p>
    <w:p w:rsidR="00EC3791" w:rsidRDefault="00EC3791" w:rsidP="003B3B94">
      <w:pPr>
        <w:spacing w:after="0" w:line="240" w:lineRule="auto"/>
      </w:pPr>
    </w:p>
    <w:p w:rsidR="006B6A50" w:rsidRDefault="00EC3791" w:rsidP="002F2B10">
      <w:pPr>
        <w:pStyle w:val="ListParagraph"/>
        <w:numPr>
          <w:ilvl w:val="0"/>
          <w:numId w:val="1"/>
        </w:numPr>
        <w:spacing w:after="0" w:line="240" w:lineRule="auto"/>
      </w:pPr>
      <w:r>
        <w:t>Land measurement</w:t>
      </w:r>
      <w:r w:rsidR="006B6A50">
        <w:t>.</w:t>
      </w:r>
      <w:r w:rsidR="006B6A50" w:rsidRPr="006B6A50">
        <w:t xml:space="preserve"> </w:t>
      </w:r>
      <w:r w:rsidR="006B6A50">
        <w:t xml:space="preserve">E.g. in Thailand the preferred unit of land measurement is the </w:t>
      </w:r>
      <w:proofErr w:type="spellStart"/>
      <w:r w:rsidR="006B6A50">
        <w:t>Rai</w:t>
      </w:r>
      <w:proofErr w:type="spellEnd"/>
      <w:r w:rsidR="006B6A50">
        <w:t>, where 6</w:t>
      </w:r>
      <w:r w:rsidR="006B6A50" w:rsidRPr="00EC3791">
        <w:t xml:space="preserve">.25 </w:t>
      </w:r>
      <w:proofErr w:type="spellStart"/>
      <w:r w:rsidR="006B6A50" w:rsidRPr="00EC3791">
        <w:t>rai</w:t>
      </w:r>
      <w:proofErr w:type="spellEnd"/>
      <w:r w:rsidR="006B6A50" w:rsidRPr="00EC3791">
        <w:t xml:space="preserve"> = hectare</w:t>
      </w:r>
      <w:r w:rsidR="006B6A50">
        <w:t>.</w:t>
      </w:r>
    </w:p>
    <w:p w:rsidR="00FF1115" w:rsidRDefault="00FF1115" w:rsidP="00FF1115">
      <w:pPr>
        <w:pStyle w:val="ListParagraph"/>
        <w:spacing w:after="0" w:line="240" w:lineRule="auto"/>
      </w:pPr>
    </w:p>
    <w:p w:rsidR="00EC3791" w:rsidRDefault="00EC3791" w:rsidP="002F2B10">
      <w:pPr>
        <w:pStyle w:val="ListParagraph"/>
        <w:numPr>
          <w:ilvl w:val="0"/>
          <w:numId w:val="1"/>
        </w:numPr>
        <w:spacing w:after="0" w:line="240" w:lineRule="auto"/>
      </w:pPr>
      <w:r>
        <w:t>Prices i.e. local currency</w:t>
      </w:r>
      <w:r w:rsidR="006B6A50">
        <w:t>.</w:t>
      </w:r>
    </w:p>
    <w:p w:rsidR="00FF1115" w:rsidRDefault="00FF1115" w:rsidP="00FF1115">
      <w:pPr>
        <w:pStyle w:val="ListParagraph"/>
        <w:spacing w:after="0" w:line="240" w:lineRule="auto"/>
      </w:pPr>
    </w:p>
    <w:p w:rsidR="006B6A50" w:rsidRDefault="006B6A50" w:rsidP="002F2B10">
      <w:pPr>
        <w:pStyle w:val="ListParagraph"/>
        <w:numPr>
          <w:ilvl w:val="0"/>
          <w:numId w:val="1"/>
        </w:numPr>
        <w:spacing w:after="0" w:line="240" w:lineRule="auto"/>
      </w:pPr>
      <w:r>
        <w:t>Measure of output. This can be in mass</w:t>
      </w:r>
      <w:r w:rsidR="00FF1115">
        <w:t xml:space="preserve"> or volume</w:t>
      </w:r>
      <w:r>
        <w:t xml:space="preserve"> (like kilograms</w:t>
      </w:r>
      <w:r w:rsidR="00FF1115">
        <w:t xml:space="preserve"> or liters</w:t>
      </w:r>
      <w:r>
        <w:t>) or in locally standardized units (e.g. sacks</w:t>
      </w:r>
      <w:r w:rsidR="00FF1115">
        <w:t xml:space="preserve"> of potatoes or number of animal hides harvested</w:t>
      </w:r>
      <w:r>
        <w:t xml:space="preserve">). It is important that whatever the local measure </w:t>
      </w:r>
      <w:r w:rsidR="002F2B10">
        <w:t>o</w:t>
      </w:r>
      <w:r>
        <w:t>f</w:t>
      </w:r>
      <w:r w:rsidR="002F2B10">
        <w:t xml:space="preserve"> </w:t>
      </w:r>
      <w:r>
        <w:t>output mass is, a conversion to</w:t>
      </w:r>
      <w:r w:rsidR="002F2B10">
        <w:t xml:space="preserve"> </w:t>
      </w:r>
      <w:r>
        <w:t>standard SI units is provided.</w:t>
      </w:r>
      <w:r w:rsidR="00FF1115">
        <w:t xml:space="preserve"> This is true for both crop and animal output.</w:t>
      </w:r>
    </w:p>
    <w:p w:rsidR="00FF1115" w:rsidRDefault="00FF1115" w:rsidP="00FF1115">
      <w:pPr>
        <w:pStyle w:val="ListParagraph"/>
        <w:spacing w:after="0" w:line="240" w:lineRule="auto"/>
      </w:pPr>
    </w:p>
    <w:p w:rsidR="003B3B94" w:rsidRDefault="006B6A50" w:rsidP="002F2B10">
      <w:pPr>
        <w:pStyle w:val="ListParagraph"/>
        <w:numPr>
          <w:ilvl w:val="0"/>
          <w:numId w:val="1"/>
        </w:numPr>
        <w:spacing w:after="0" w:line="240" w:lineRule="auto"/>
      </w:pPr>
      <w:r>
        <w:t xml:space="preserve">Measure of input. Again, this can be a mass (like kilograms) or in locally standardized units (e.g. carts of fertilizer). </w:t>
      </w:r>
    </w:p>
    <w:p w:rsidR="003B3B94" w:rsidRDefault="003B3B94" w:rsidP="003B3B94">
      <w:pPr>
        <w:spacing w:after="0" w:line="240" w:lineRule="auto"/>
      </w:pPr>
    </w:p>
    <w:p w:rsidR="006B6A50" w:rsidRPr="0009505B" w:rsidRDefault="006B6A50" w:rsidP="006B6A50">
      <w:pPr>
        <w:spacing w:after="0" w:line="240" w:lineRule="auto"/>
        <w:rPr>
          <w:b/>
        </w:rPr>
      </w:pPr>
      <w:r w:rsidRPr="0009505B">
        <w:rPr>
          <w:b/>
        </w:rPr>
        <w:t>Plots</w:t>
      </w:r>
    </w:p>
    <w:p w:rsidR="006B6A50" w:rsidRDefault="006B6A50" w:rsidP="006B6A50">
      <w:pPr>
        <w:spacing w:after="0" w:line="240" w:lineRule="auto"/>
      </w:pPr>
    </w:p>
    <w:p w:rsidR="006B6A50" w:rsidRDefault="006B6A50" w:rsidP="006B6A50">
      <w:pPr>
        <w:spacing w:after="0" w:line="240" w:lineRule="auto"/>
      </w:pPr>
      <w:r>
        <w:t xml:space="preserve">We have currently allowed for </w:t>
      </w:r>
      <w:r w:rsidR="002F2B10">
        <w:t>2</w:t>
      </w:r>
      <w:r>
        <w:t xml:space="preserve"> plots per farmer. The idea is that the first plot is the farmer’s primary plot (the prime parcel of land) while the second is the aggregate of all other plots the farmer is managing or owns. </w:t>
      </w:r>
    </w:p>
    <w:p w:rsidR="006B6A50" w:rsidRDefault="006B6A50" w:rsidP="006B6A50">
      <w:pPr>
        <w:spacing w:after="0" w:line="240" w:lineRule="auto"/>
      </w:pPr>
    </w:p>
    <w:p w:rsidR="006B6A50" w:rsidRDefault="006B6A50" w:rsidP="006B6A50">
      <w:pPr>
        <w:spacing w:after="0" w:line="240" w:lineRule="auto"/>
      </w:pPr>
      <w:r>
        <w:t>Generally speaking, the survey should inquire about all plots that the farmer is managing directly and from which income for the farmer is being generated. Therefore, this can include rented-in and shared in plots.</w:t>
      </w:r>
    </w:p>
    <w:p w:rsidR="006B6A50" w:rsidRDefault="006B6A50" w:rsidP="006B6A50">
      <w:pPr>
        <w:spacing w:after="0" w:line="240" w:lineRule="auto"/>
      </w:pPr>
    </w:p>
    <w:p w:rsidR="003B3B94" w:rsidRPr="0009505B" w:rsidRDefault="003B3B94" w:rsidP="003B3B94">
      <w:pPr>
        <w:spacing w:after="0" w:line="240" w:lineRule="auto"/>
        <w:rPr>
          <w:b/>
        </w:rPr>
      </w:pPr>
      <w:r w:rsidRPr="0009505B">
        <w:rPr>
          <w:b/>
        </w:rPr>
        <w:t>Crop Types</w:t>
      </w:r>
    </w:p>
    <w:p w:rsidR="003B3B94" w:rsidRDefault="003B3B94" w:rsidP="003B3B94">
      <w:pPr>
        <w:spacing w:after="0" w:line="240" w:lineRule="auto"/>
      </w:pPr>
    </w:p>
    <w:p w:rsidR="006B6A50" w:rsidRDefault="006B6A50" w:rsidP="003B3B94">
      <w:pPr>
        <w:spacing w:after="0" w:line="240" w:lineRule="auto"/>
      </w:pPr>
      <w:r>
        <w:t>It should be noted that each farmer plot can have multiple crops grown on it</w:t>
      </w:r>
      <w:r w:rsidR="0009505B">
        <w:t>. Be careful to maintain the plot-crop relation.</w:t>
      </w:r>
    </w:p>
    <w:p w:rsidR="0009505B" w:rsidRDefault="0009505B" w:rsidP="003B3B94">
      <w:pPr>
        <w:spacing w:after="0" w:line="240" w:lineRule="auto"/>
      </w:pPr>
    </w:p>
    <w:p w:rsidR="0009505B" w:rsidRDefault="0009505B" w:rsidP="003B3B94">
      <w:pPr>
        <w:spacing w:after="0" w:line="240" w:lineRule="auto"/>
      </w:pPr>
      <w:r>
        <w:t>Please update crop codes to suit your country. The current set</w:t>
      </w:r>
      <w:r w:rsidR="002F2B10">
        <w:t xml:space="preserve"> of crops listed in Section 2.5 </w:t>
      </w:r>
      <w:r>
        <w:t>serves as an example. You must generate a comprehensive set of crops for your country and assign a unique numeric codes to each as is shown in the provided survey.</w:t>
      </w:r>
    </w:p>
    <w:p w:rsidR="003B3B94" w:rsidRDefault="003B3B94" w:rsidP="003B3B94">
      <w:pPr>
        <w:spacing w:after="0" w:line="240" w:lineRule="auto"/>
      </w:pPr>
    </w:p>
    <w:p w:rsidR="003B3B94" w:rsidRDefault="0009505B" w:rsidP="003B3B94">
      <w:pPr>
        <w:spacing w:after="0" w:line="240" w:lineRule="auto"/>
      </w:pPr>
      <w:r>
        <w:t>Please also note that plot 1 allows for up to 3 crop types while plot 2 i.e. the aggregated secondary plots a farmer manages, allows for up to 5 crop types (owing to the aggregate nature of the plot).</w:t>
      </w:r>
    </w:p>
    <w:p w:rsidR="003B3B94" w:rsidRDefault="003B3B94" w:rsidP="003B3B94">
      <w:pPr>
        <w:spacing w:after="0" w:line="240" w:lineRule="auto"/>
      </w:pPr>
    </w:p>
    <w:p w:rsidR="0009505B" w:rsidRDefault="0009505B" w:rsidP="003B3B94">
      <w:pPr>
        <w:spacing w:after="0" w:line="240" w:lineRule="auto"/>
      </w:pPr>
      <w:r>
        <w:t>Finally, the survey does intend to capture intercropping</w:t>
      </w:r>
      <w:r w:rsidR="002F2B10">
        <w:t xml:space="preserve"> (question 2.5.6)</w:t>
      </w:r>
      <w:r>
        <w:t>. Intercropping will necessarily be a pair of crops, so on a given plot if two crops are intercropped the indicator column must be marked ‘1’ for both.</w:t>
      </w:r>
    </w:p>
    <w:p w:rsidR="00FF1115" w:rsidRDefault="00FF1115" w:rsidP="003B3B94">
      <w:pPr>
        <w:spacing w:after="0" w:line="240" w:lineRule="auto"/>
        <w:rPr>
          <w:b/>
        </w:rPr>
      </w:pPr>
    </w:p>
    <w:p w:rsidR="003B3B94" w:rsidRPr="0009505B" w:rsidRDefault="0009505B" w:rsidP="003B3B94">
      <w:pPr>
        <w:spacing w:after="0" w:line="240" w:lineRule="auto"/>
        <w:rPr>
          <w:b/>
        </w:rPr>
      </w:pPr>
      <w:r w:rsidRPr="0009505B">
        <w:rPr>
          <w:b/>
        </w:rPr>
        <w:lastRenderedPageBreak/>
        <w:t>Seasons</w:t>
      </w:r>
    </w:p>
    <w:p w:rsidR="0009505B" w:rsidRDefault="0009505B" w:rsidP="003B3B94">
      <w:pPr>
        <w:spacing w:after="0" w:line="240" w:lineRule="auto"/>
      </w:pPr>
    </w:p>
    <w:p w:rsidR="0009505B" w:rsidRDefault="0009505B" w:rsidP="003B3B94">
      <w:pPr>
        <w:spacing w:after="0" w:line="240" w:lineRule="auto"/>
      </w:pPr>
      <w:r>
        <w:t>Current</w:t>
      </w:r>
      <w:r w:rsidR="002F2B10">
        <w:t>ly, 3 seasons are allowed for in the survey. Please adjust this up or down to suit your country. If your country has 2 growing seasons, remove the rows that ask for information related to a third season.</w:t>
      </w:r>
    </w:p>
    <w:p w:rsidR="0009505B" w:rsidRDefault="0009505B" w:rsidP="003B3B94">
      <w:pPr>
        <w:spacing w:after="0" w:line="240" w:lineRule="auto"/>
      </w:pPr>
    </w:p>
    <w:p w:rsidR="002F2B10" w:rsidRDefault="002F2B10" w:rsidP="003B3B94">
      <w:pPr>
        <w:spacing w:after="0" w:line="240" w:lineRule="auto"/>
      </w:pPr>
      <w:r>
        <w:t>It is also important that the annual growing seasons be clearly named.</w:t>
      </w:r>
    </w:p>
    <w:p w:rsidR="003B3B94" w:rsidRDefault="002F2B10" w:rsidP="003B3B94">
      <w:pPr>
        <w:spacing w:after="0" w:line="240" w:lineRule="auto"/>
      </w:pPr>
      <w:r>
        <w:t xml:space="preserve"> </w:t>
      </w:r>
    </w:p>
    <w:p w:rsidR="00FF1115" w:rsidRPr="00FF1115" w:rsidRDefault="00FF1115" w:rsidP="003B3B94">
      <w:pPr>
        <w:spacing w:after="0" w:line="240" w:lineRule="auto"/>
        <w:rPr>
          <w:b/>
        </w:rPr>
      </w:pPr>
      <w:r w:rsidRPr="00FF1115">
        <w:rPr>
          <w:b/>
        </w:rPr>
        <w:t>Livestock</w:t>
      </w:r>
    </w:p>
    <w:p w:rsidR="00FF1115" w:rsidRDefault="00FF1115" w:rsidP="003B3B94">
      <w:pPr>
        <w:spacing w:after="0" w:line="240" w:lineRule="auto"/>
      </w:pPr>
    </w:p>
    <w:p w:rsidR="00FF1115" w:rsidRDefault="00FF1115" w:rsidP="003B3B94">
      <w:pPr>
        <w:spacing w:after="0" w:line="240" w:lineRule="auto"/>
      </w:pPr>
      <w:r>
        <w:t>As with crops, a locally relevant set of animal species and animal products needs to be developed. The ones provided in the survey currently serve as examples (sections 3.2 and 3.3).</w:t>
      </w:r>
    </w:p>
    <w:p w:rsidR="00FF1115" w:rsidRDefault="00FF1115" w:rsidP="003B3B94">
      <w:pPr>
        <w:spacing w:after="0" w:line="240" w:lineRule="auto"/>
      </w:pPr>
    </w:p>
    <w:p w:rsidR="003B3B94" w:rsidRPr="0009505B" w:rsidRDefault="0009505B" w:rsidP="003B3B94">
      <w:pPr>
        <w:spacing w:after="0" w:line="240" w:lineRule="auto"/>
        <w:rPr>
          <w:b/>
        </w:rPr>
      </w:pPr>
      <w:r>
        <w:rPr>
          <w:b/>
        </w:rPr>
        <w:t>Formatting</w:t>
      </w:r>
    </w:p>
    <w:p w:rsidR="0009505B" w:rsidRDefault="0009505B" w:rsidP="003B3B94">
      <w:pPr>
        <w:spacing w:after="0" w:line="240" w:lineRule="auto"/>
      </w:pPr>
    </w:p>
    <w:p w:rsidR="004B7471" w:rsidRDefault="004B7471" w:rsidP="003B3B94">
      <w:pPr>
        <w:spacing w:after="0" w:line="240" w:lineRule="auto"/>
      </w:pPr>
      <w:r>
        <w:t>Note that the survey is currently set to letter paper size. Shifting to another paper size (such as A4) will impact the layout.</w:t>
      </w:r>
    </w:p>
    <w:sectPr w:rsidR="004B7471" w:rsidSect="000821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E4" w:rsidRDefault="00F260E4" w:rsidP="00FF1115">
      <w:pPr>
        <w:spacing w:after="0" w:line="240" w:lineRule="auto"/>
      </w:pPr>
      <w:r>
        <w:separator/>
      </w:r>
    </w:p>
  </w:endnote>
  <w:endnote w:type="continuationSeparator" w:id="0">
    <w:p w:rsidR="00F260E4" w:rsidRDefault="00F260E4" w:rsidP="00FF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rPr>
      <w:id w:val="53315370"/>
      <w:docPartObj>
        <w:docPartGallery w:val="Page Numbers (Bottom of Page)"/>
        <w:docPartUnique/>
      </w:docPartObj>
    </w:sdtPr>
    <w:sdtEndPr/>
    <w:sdtContent>
      <w:sdt>
        <w:sdtPr>
          <w:rPr>
            <w:color w:val="808080" w:themeColor="background1" w:themeShade="80"/>
          </w:rPr>
          <w:id w:val="565050523"/>
          <w:docPartObj>
            <w:docPartGallery w:val="Page Numbers (Top of Page)"/>
            <w:docPartUnique/>
          </w:docPartObj>
        </w:sdtPr>
        <w:sdtEndPr/>
        <w:sdtContent>
          <w:p w:rsidR="00FF1115" w:rsidRPr="00FF1115" w:rsidRDefault="00FF1115">
            <w:pPr>
              <w:pStyle w:val="Footer"/>
              <w:jc w:val="right"/>
              <w:rPr>
                <w:color w:val="808080" w:themeColor="background1" w:themeShade="80"/>
              </w:rPr>
            </w:pPr>
            <w:r w:rsidRPr="00FF1115">
              <w:rPr>
                <w:color w:val="808080" w:themeColor="background1" w:themeShade="80"/>
              </w:rPr>
              <w:t xml:space="preserve">Page </w:t>
            </w:r>
            <w:r w:rsidRPr="00FF1115">
              <w:rPr>
                <w:color w:val="808080" w:themeColor="background1" w:themeShade="80"/>
                <w:sz w:val="24"/>
                <w:szCs w:val="24"/>
              </w:rPr>
              <w:fldChar w:fldCharType="begin"/>
            </w:r>
            <w:r w:rsidRPr="00FF1115">
              <w:rPr>
                <w:color w:val="808080" w:themeColor="background1" w:themeShade="80"/>
              </w:rPr>
              <w:instrText xml:space="preserve"> PAGE </w:instrText>
            </w:r>
            <w:r w:rsidRPr="00FF1115">
              <w:rPr>
                <w:color w:val="808080" w:themeColor="background1" w:themeShade="80"/>
                <w:sz w:val="24"/>
                <w:szCs w:val="24"/>
              </w:rPr>
              <w:fldChar w:fldCharType="separate"/>
            </w:r>
            <w:r w:rsidR="00325723">
              <w:rPr>
                <w:noProof/>
                <w:color w:val="808080" w:themeColor="background1" w:themeShade="80"/>
              </w:rPr>
              <w:t>2</w:t>
            </w:r>
            <w:r w:rsidRPr="00FF1115">
              <w:rPr>
                <w:color w:val="808080" w:themeColor="background1" w:themeShade="80"/>
                <w:sz w:val="24"/>
                <w:szCs w:val="24"/>
              </w:rPr>
              <w:fldChar w:fldCharType="end"/>
            </w:r>
            <w:r w:rsidRPr="00FF1115">
              <w:rPr>
                <w:color w:val="808080" w:themeColor="background1" w:themeShade="80"/>
              </w:rPr>
              <w:t xml:space="preserve"> of </w:t>
            </w:r>
            <w:r w:rsidRPr="00FF1115">
              <w:rPr>
                <w:color w:val="808080" w:themeColor="background1" w:themeShade="80"/>
                <w:sz w:val="24"/>
                <w:szCs w:val="24"/>
              </w:rPr>
              <w:fldChar w:fldCharType="begin"/>
            </w:r>
            <w:r w:rsidRPr="00FF1115">
              <w:rPr>
                <w:color w:val="808080" w:themeColor="background1" w:themeShade="80"/>
              </w:rPr>
              <w:instrText xml:space="preserve"> NUMPAGES  </w:instrText>
            </w:r>
            <w:r w:rsidRPr="00FF1115">
              <w:rPr>
                <w:color w:val="808080" w:themeColor="background1" w:themeShade="80"/>
                <w:sz w:val="24"/>
                <w:szCs w:val="24"/>
              </w:rPr>
              <w:fldChar w:fldCharType="separate"/>
            </w:r>
            <w:r w:rsidR="00325723">
              <w:rPr>
                <w:noProof/>
                <w:color w:val="808080" w:themeColor="background1" w:themeShade="80"/>
              </w:rPr>
              <w:t>2</w:t>
            </w:r>
            <w:r w:rsidRPr="00FF1115">
              <w:rPr>
                <w:color w:val="808080" w:themeColor="background1" w:themeShade="80"/>
                <w:sz w:val="24"/>
                <w:szCs w:val="24"/>
              </w:rPr>
              <w:fldChar w:fldCharType="end"/>
            </w:r>
          </w:p>
        </w:sdtContent>
      </w:sdt>
    </w:sdtContent>
  </w:sdt>
  <w:p w:rsidR="00FF1115" w:rsidRPr="00FF1115" w:rsidRDefault="00FF1115">
    <w:pPr>
      <w:pStyle w:val="Footer"/>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E4" w:rsidRDefault="00F260E4" w:rsidP="00FF1115">
      <w:pPr>
        <w:spacing w:after="0" w:line="240" w:lineRule="auto"/>
      </w:pPr>
      <w:r>
        <w:separator/>
      </w:r>
    </w:p>
  </w:footnote>
  <w:footnote w:type="continuationSeparator" w:id="0">
    <w:p w:rsidR="00F260E4" w:rsidRDefault="00F260E4" w:rsidP="00FF1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F788E"/>
    <w:multiLevelType w:val="hybridMultilevel"/>
    <w:tmpl w:val="7346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71"/>
    <w:rsid w:val="00082144"/>
    <w:rsid w:val="0009505B"/>
    <w:rsid w:val="000B2571"/>
    <w:rsid w:val="002F2B10"/>
    <w:rsid w:val="00325723"/>
    <w:rsid w:val="003B3B94"/>
    <w:rsid w:val="004B7471"/>
    <w:rsid w:val="006B6A50"/>
    <w:rsid w:val="009756D8"/>
    <w:rsid w:val="00B93398"/>
    <w:rsid w:val="00BC2FC8"/>
    <w:rsid w:val="00DD199E"/>
    <w:rsid w:val="00EC3791"/>
    <w:rsid w:val="00F260E4"/>
    <w:rsid w:val="00FF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B10"/>
    <w:pPr>
      <w:ind w:left="720"/>
      <w:contextualSpacing/>
    </w:pPr>
  </w:style>
  <w:style w:type="paragraph" w:styleId="Header">
    <w:name w:val="header"/>
    <w:basedOn w:val="Normal"/>
    <w:link w:val="HeaderChar"/>
    <w:uiPriority w:val="99"/>
    <w:semiHidden/>
    <w:unhideWhenUsed/>
    <w:rsid w:val="00FF11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115"/>
  </w:style>
  <w:style w:type="paragraph" w:styleId="Footer">
    <w:name w:val="footer"/>
    <w:basedOn w:val="Normal"/>
    <w:link w:val="FooterChar"/>
    <w:uiPriority w:val="99"/>
    <w:unhideWhenUsed/>
    <w:rsid w:val="00FF1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B10"/>
    <w:pPr>
      <w:ind w:left="720"/>
      <w:contextualSpacing/>
    </w:pPr>
  </w:style>
  <w:style w:type="paragraph" w:styleId="Header">
    <w:name w:val="header"/>
    <w:basedOn w:val="Normal"/>
    <w:link w:val="HeaderChar"/>
    <w:uiPriority w:val="99"/>
    <w:semiHidden/>
    <w:unhideWhenUsed/>
    <w:rsid w:val="00FF11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115"/>
  </w:style>
  <w:style w:type="paragraph" w:styleId="Footer">
    <w:name w:val="footer"/>
    <w:basedOn w:val="Normal"/>
    <w:link w:val="FooterChar"/>
    <w:uiPriority w:val="99"/>
    <w:unhideWhenUsed/>
    <w:rsid w:val="00FF1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Akram, Agha</dc:creator>
  <cp:lastModifiedBy>Claudia Ortiz</cp:lastModifiedBy>
  <cp:revision>2</cp:revision>
  <dcterms:created xsi:type="dcterms:W3CDTF">2013-05-01T17:49:00Z</dcterms:created>
  <dcterms:modified xsi:type="dcterms:W3CDTF">2013-05-01T17:49:00Z</dcterms:modified>
</cp:coreProperties>
</file>