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87" w:rsidRPr="00540B57" w:rsidRDefault="00B93B87" w:rsidP="00C9323A">
      <w:pPr>
        <w:rPr>
          <w:rFonts w:ascii="Times New Roman" w:hAnsi="Times New Roman" w:cs="Times New Roman"/>
          <w:lang w:val="fr-FR"/>
        </w:rPr>
      </w:pPr>
    </w:p>
    <w:p w:rsidR="00B93B87" w:rsidRPr="00540B57" w:rsidRDefault="00B93B87" w:rsidP="00C9323A">
      <w:pPr>
        <w:rPr>
          <w:rFonts w:ascii="Times New Roman" w:hAnsi="Times New Roman" w:cs="Times New Roman"/>
          <w:lang w:val="fr-FR"/>
        </w:rPr>
      </w:pPr>
      <w:r w:rsidRPr="00540B57">
        <w:rPr>
          <w:rFonts w:ascii="Times New Roman" w:hAnsi="Times New Roman" w:cs="Times New Roman"/>
          <w:noProof/>
          <w:lang w:val="fr-FR" w:eastAsia="fr-FR"/>
        </w:rPr>
        <w:drawing>
          <wp:inline distT="0" distB="0" distL="0" distR="0">
            <wp:extent cx="857250" cy="8096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57250" cy="809625"/>
                    </a:xfrm>
                    <a:prstGeom prst="rect">
                      <a:avLst/>
                    </a:prstGeom>
                    <a:noFill/>
                    <a:ln w="9525">
                      <a:noFill/>
                      <a:miter lim="800000"/>
                      <a:headEnd/>
                      <a:tailEnd/>
                    </a:ln>
                  </pic:spPr>
                </pic:pic>
              </a:graphicData>
            </a:graphic>
          </wp:inline>
        </w:drawing>
      </w:r>
      <w:r w:rsidRPr="00540B57">
        <w:rPr>
          <w:rFonts w:ascii="Times New Roman" w:hAnsi="Times New Roman" w:cs="Times New Roman"/>
          <w:noProof/>
          <w:lang w:val="fr-FR" w:eastAsia="fr-FR"/>
        </w:rPr>
        <w:drawing>
          <wp:anchor distT="36576" distB="36576" distL="36576" distR="36576" simplePos="0" relativeHeight="251659264" behindDoc="0" locked="0" layoutInCell="1" allowOverlap="1">
            <wp:simplePos x="0" y="0"/>
            <wp:positionH relativeFrom="column">
              <wp:posOffset>5415280</wp:posOffset>
            </wp:positionH>
            <wp:positionV relativeFrom="paragraph">
              <wp:posOffset>167640</wp:posOffset>
            </wp:positionV>
            <wp:extent cx="619125" cy="628650"/>
            <wp:effectExtent l="19050" t="0" r="9525" b="0"/>
            <wp:wrapNone/>
            <wp:docPr id="5" name="Picture 5" descr="F4570A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4570A43"/>
                    <pic:cNvPicPr>
                      <a:picLocks noChangeAspect="1" noChangeArrowheads="1"/>
                    </pic:cNvPicPr>
                  </pic:nvPicPr>
                  <pic:blipFill>
                    <a:blip r:embed="rId7" cstate="print">
                      <a:lum contrast="30000"/>
                    </a:blip>
                    <a:srcRect/>
                    <a:stretch>
                      <a:fillRect/>
                    </a:stretch>
                  </pic:blipFill>
                  <pic:spPr bwMode="auto">
                    <a:xfrm>
                      <a:off x="0" y="0"/>
                      <a:ext cx="619125" cy="628650"/>
                    </a:xfrm>
                    <a:prstGeom prst="rect">
                      <a:avLst/>
                    </a:prstGeom>
                    <a:noFill/>
                    <a:ln w="9525" algn="in">
                      <a:noFill/>
                      <a:miter lim="800000"/>
                      <a:headEnd/>
                      <a:tailEnd/>
                    </a:ln>
                    <a:effectLst/>
                  </pic:spPr>
                </pic:pic>
              </a:graphicData>
            </a:graphic>
          </wp:anchor>
        </w:drawing>
      </w:r>
    </w:p>
    <w:p w:rsidR="00FD7D48" w:rsidRPr="00540B57" w:rsidRDefault="00FD7D48" w:rsidP="00C9323A">
      <w:pPr>
        <w:rPr>
          <w:rFonts w:ascii="Times New Roman" w:hAnsi="Times New Roman" w:cs="Times New Roman"/>
          <w:lang w:val="fr-FR"/>
        </w:rPr>
      </w:pPr>
    </w:p>
    <w:tbl>
      <w:tblPr>
        <w:tblW w:w="10678" w:type="dxa"/>
        <w:tblInd w:w="-176" w:type="dxa"/>
        <w:tblLayout w:type="fixed"/>
        <w:tblLook w:val="0000"/>
      </w:tblPr>
      <w:tblGrid>
        <w:gridCol w:w="2221"/>
        <w:gridCol w:w="8457"/>
      </w:tblGrid>
      <w:tr w:rsidR="009E0852" w:rsidRPr="00D13FA4" w:rsidTr="00C17DB6">
        <w:trPr>
          <w:trHeight w:val="145"/>
        </w:trPr>
        <w:tc>
          <w:tcPr>
            <w:tcW w:w="2221" w:type="dxa"/>
            <w:tcBorders>
              <w:top w:val="single" w:sz="4" w:space="0" w:color="000000"/>
              <w:left w:val="single" w:sz="4" w:space="0" w:color="000000"/>
              <w:bottom w:val="single" w:sz="4" w:space="0" w:color="000000"/>
              <w:right w:val="single" w:sz="8" w:space="0" w:color="000000"/>
            </w:tcBorders>
            <w:vAlign w:val="center"/>
          </w:tcPr>
          <w:p w:rsidR="009E0852" w:rsidRPr="00540B57" w:rsidRDefault="00C9323A" w:rsidP="007D1065">
            <w:pPr>
              <w:ind w:right="-108"/>
              <w:rPr>
                <w:rFonts w:ascii="Times New Roman" w:hAnsi="Times New Roman" w:cs="Times New Roman"/>
                <w:b/>
                <w:bCs/>
                <w:lang w:val="fr-FR"/>
              </w:rPr>
            </w:pPr>
            <w:r w:rsidRPr="00540B57">
              <w:rPr>
                <w:rFonts w:ascii="Times New Roman" w:hAnsi="Times New Roman" w:cs="Times New Roman"/>
                <w:b/>
                <w:bCs/>
                <w:lang w:val="fr-FR"/>
              </w:rPr>
              <w:t>TITRE DU PRO</w:t>
            </w:r>
            <w:r w:rsidR="007D1065" w:rsidRPr="00540B57">
              <w:rPr>
                <w:rFonts w:ascii="Times New Roman" w:hAnsi="Times New Roman" w:cs="Times New Roman"/>
                <w:b/>
                <w:bCs/>
                <w:lang w:val="fr-FR"/>
              </w:rPr>
              <w:t>JET</w:t>
            </w:r>
          </w:p>
        </w:tc>
        <w:tc>
          <w:tcPr>
            <w:tcW w:w="8457" w:type="dxa"/>
            <w:tcBorders>
              <w:top w:val="single" w:sz="4" w:space="0" w:color="000000"/>
              <w:left w:val="single" w:sz="8" w:space="0" w:color="000000"/>
              <w:bottom w:val="single" w:sz="4" w:space="0" w:color="000000"/>
              <w:right w:val="single" w:sz="4" w:space="0" w:color="000000"/>
            </w:tcBorders>
            <w:vAlign w:val="center"/>
          </w:tcPr>
          <w:p w:rsidR="009E0852" w:rsidRPr="00540B57" w:rsidRDefault="007D1065" w:rsidP="008D161C">
            <w:pPr>
              <w:spacing w:after="60"/>
              <w:jc w:val="center"/>
              <w:rPr>
                <w:rFonts w:ascii="Times New Roman" w:hAnsi="Times New Roman" w:cs="Times New Roman"/>
                <w:b/>
                <w:bCs/>
                <w:lang w:val="fr-FR"/>
              </w:rPr>
            </w:pPr>
            <w:r w:rsidRPr="00540B57">
              <w:rPr>
                <w:rFonts w:ascii="Times New Roman" w:hAnsi="Times New Roman" w:cs="Times New Roman"/>
                <w:b/>
                <w:lang w:val="fr-FR"/>
              </w:rPr>
              <w:t xml:space="preserve">RENFORCEMENT DE LA RESILIENCE </w:t>
            </w:r>
            <w:r w:rsidR="008D161C" w:rsidRPr="00540B57">
              <w:rPr>
                <w:rFonts w:ascii="Times New Roman" w:hAnsi="Times New Roman" w:cs="Times New Roman"/>
                <w:b/>
                <w:lang w:val="fr-FR"/>
              </w:rPr>
              <w:t>DES MOYENS D’EXISTENCE DES COMMUNAUTES AGRICOLES DES PREFECTURES DE GAOUAL, KOUNDARA ET MALI – REMECC-GKM</w:t>
            </w:r>
          </w:p>
        </w:tc>
      </w:tr>
      <w:tr w:rsidR="009E0852" w:rsidRPr="00D13FA4" w:rsidTr="00C17DB6">
        <w:trPr>
          <w:trHeight w:val="4323"/>
        </w:trPr>
        <w:tc>
          <w:tcPr>
            <w:tcW w:w="2221" w:type="dxa"/>
            <w:tcBorders>
              <w:top w:val="single" w:sz="4" w:space="0" w:color="000000"/>
              <w:left w:val="single" w:sz="4" w:space="0" w:color="000000"/>
              <w:bottom w:val="single" w:sz="4" w:space="0" w:color="000000"/>
              <w:right w:val="single" w:sz="8" w:space="0" w:color="000000"/>
            </w:tcBorders>
            <w:vAlign w:val="center"/>
          </w:tcPr>
          <w:p w:rsidR="009E0852" w:rsidRPr="00540B57" w:rsidRDefault="00C9323A">
            <w:pPr>
              <w:rPr>
                <w:rFonts w:ascii="Times New Roman" w:hAnsi="Times New Roman" w:cs="Times New Roman"/>
                <w:b/>
                <w:bCs/>
                <w:lang w:val="fr-FR"/>
              </w:rPr>
            </w:pPr>
            <w:r w:rsidRPr="00540B57">
              <w:rPr>
                <w:rFonts w:ascii="Times New Roman" w:hAnsi="Times New Roman" w:cs="Times New Roman"/>
                <w:b/>
                <w:bCs/>
                <w:lang w:val="fr-FR"/>
              </w:rPr>
              <w:t xml:space="preserve">CONTEXTE ET JUSTIFICATION </w:t>
            </w:r>
          </w:p>
        </w:tc>
        <w:tc>
          <w:tcPr>
            <w:tcW w:w="8457" w:type="dxa"/>
            <w:tcBorders>
              <w:top w:val="single" w:sz="4" w:space="0" w:color="000000"/>
              <w:left w:val="single" w:sz="8" w:space="0" w:color="000000"/>
              <w:bottom w:val="single" w:sz="4" w:space="0" w:color="000000"/>
              <w:right w:val="single" w:sz="4" w:space="0" w:color="000000"/>
            </w:tcBorders>
            <w:vAlign w:val="center"/>
          </w:tcPr>
          <w:p w:rsidR="00F654D0" w:rsidRPr="00540B57" w:rsidRDefault="00F654D0" w:rsidP="00F654D0">
            <w:pPr>
              <w:jc w:val="both"/>
              <w:rPr>
                <w:rFonts w:ascii="Times New Roman" w:hAnsi="Times New Roman" w:cs="Times New Roman"/>
                <w:lang w:val="fr-FR"/>
              </w:rPr>
            </w:pPr>
            <w:r w:rsidRPr="00540B57">
              <w:rPr>
                <w:rFonts w:ascii="Times New Roman" w:hAnsi="Times New Roman" w:cs="Times New Roman"/>
                <w:lang w:val="fr-FR"/>
              </w:rPr>
              <w:t xml:space="preserve">Le changement climatique aura un impact sur l'ensemble de la Guinée. La plupart des activités </w:t>
            </w:r>
            <w:r w:rsidR="00DC3BE3" w:rsidRPr="00540B57">
              <w:rPr>
                <w:rFonts w:ascii="Times New Roman" w:hAnsi="Times New Roman" w:cs="Times New Roman"/>
                <w:lang w:val="fr-FR"/>
              </w:rPr>
              <w:t>socioéconomiques</w:t>
            </w:r>
            <w:bookmarkStart w:id="0" w:name="_GoBack"/>
            <w:bookmarkEnd w:id="0"/>
            <w:r w:rsidRPr="00540B57">
              <w:rPr>
                <w:rFonts w:ascii="Times New Roman" w:hAnsi="Times New Roman" w:cs="Times New Roman"/>
                <w:lang w:val="fr-FR"/>
              </w:rPr>
              <w:t xml:space="preserve"> seront affectées par les impacts prévus du changement climatique qui devrait, entre autres, générer des effets directs tels que : la perte de revenus, une diminution de la qualité de vie, le déplacement de populations et la diminution de la production agricole..</w:t>
            </w:r>
          </w:p>
          <w:p w:rsidR="00F654D0" w:rsidRPr="00540B57" w:rsidRDefault="00F654D0" w:rsidP="00F654D0">
            <w:pPr>
              <w:rPr>
                <w:rFonts w:ascii="Times New Roman" w:hAnsi="Times New Roman" w:cs="Times New Roman"/>
                <w:lang w:val="fr-FR"/>
              </w:rPr>
            </w:pPr>
          </w:p>
          <w:p w:rsidR="00F654D0" w:rsidRPr="00540B57" w:rsidRDefault="00F654D0" w:rsidP="00F654D0">
            <w:pPr>
              <w:jc w:val="both"/>
              <w:rPr>
                <w:rFonts w:ascii="Times New Roman" w:hAnsi="Times New Roman" w:cs="Times New Roman"/>
                <w:lang w:val="fr-FR"/>
              </w:rPr>
            </w:pPr>
            <w:r w:rsidRPr="00540B57">
              <w:rPr>
                <w:rFonts w:ascii="Times New Roman" w:hAnsi="Times New Roman" w:cs="Times New Roman"/>
                <w:lang w:val="fr-FR"/>
              </w:rPr>
              <w:t>L'agriculture et l'élevage demeurent des activités de subsistance dans les préfectures de Gaoual, Koundara et Mali,</w:t>
            </w:r>
            <w:r w:rsidR="00C736D9" w:rsidRPr="00540B57">
              <w:rPr>
                <w:rFonts w:ascii="Times New Roman" w:hAnsi="Times New Roman" w:cs="Times New Roman"/>
                <w:lang w:val="fr-FR"/>
              </w:rPr>
              <w:t xml:space="preserve"> dépende</w:t>
            </w:r>
            <w:r w:rsidRPr="00540B57">
              <w:rPr>
                <w:rFonts w:ascii="Times New Roman" w:hAnsi="Times New Roman" w:cs="Times New Roman"/>
                <w:lang w:val="fr-FR"/>
              </w:rPr>
              <w:t xml:space="preserve">nt entièrement du potentiel en matière de ressources naturelles et caractérisées par des pratiques obsolètes et peu respectueuses de l'environnement. La production agricole et l'élevage sont actuellement confrontés à plusieurs contraintes limitant leur productivité et les rendant très vulnérables aux chocs </w:t>
            </w:r>
            <w:r w:rsidR="00C736D9" w:rsidRPr="00540B57">
              <w:rPr>
                <w:rFonts w:ascii="Times New Roman" w:hAnsi="Times New Roman" w:cs="Times New Roman"/>
                <w:lang w:val="fr-FR"/>
              </w:rPr>
              <w:t>climatiques</w:t>
            </w:r>
            <w:r w:rsidRPr="00540B57">
              <w:rPr>
                <w:rFonts w:ascii="Times New Roman" w:hAnsi="Times New Roman" w:cs="Times New Roman"/>
                <w:lang w:val="fr-FR"/>
              </w:rPr>
              <w:t>.</w:t>
            </w:r>
          </w:p>
          <w:p w:rsidR="00F654D0" w:rsidRPr="00540B57" w:rsidRDefault="00F654D0" w:rsidP="00F654D0">
            <w:pPr>
              <w:rPr>
                <w:rFonts w:ascii="Times New Roman" w:hAnsi="Times New Roman" w:cs="Times New Roman"/>
                <w:lang w:val="fr-FR"/>
              </w:rPr>
            </w:pPr>
          </w:p>
          <w:p w:rsidR="00F654D0" w:rsidRPr="00540B57" w:rsidRDefault="00F654D0" w:rsidP="00F654D0">
            <w:pPr>
              <w:jc w:val="both"/>
              <w:rPr>
                <w:rFonts w:ascii="Times New Roman" w:hAnsi="Times New Roman" w:cs="Times New Roman"/>
                <w:lang w:val="fr-FR"/>
              </w:rPr>
            </w:pPr>
            <w:r w:rsidRPr="00540B57">
              <w:rPr>
                <w:rFonts w:ascii="Times New Roman" w:hAnsi="Times New Roman" w:cs="Times New Roman"/>
                <w:lang w:val="fr-FR"/>
              </w:rPr>
              <w:t>La recherche de résultats spécifiques devrait permettre de contribuer à surmonter ces obstacles et  réd</w:t>
            </w:r>
            <w:r w:rsidR="00C736D9" w:rsidRPr="00540B57">
              <w:rPr>
                <w:rFonts w:ascii="Times New Roman" w:hAnsi="Times New Roman" w:cs="Times New Roman"/>
                <w:lang w:val="fr-FR"/>
              </w:rPr>
              <w:t>uire le niveau de vulnérabilité</w:t>
            </w:r>
            <w:r w:rsidRPr="00540B57">
              <w:rPr>
                <w:rFonts w:ascii="Times New Roman" w:hAnsi="Times New Roman" w:cs="Times New Roman"/>
                <w:lang w:val="fr-FR"/>
              </w:rPr>
              <w:t xml:space="preserve"> au changement climatique, et en particulier : </w:t>
            </w:r>
          </w:p>
          <w:p w:rsidR="00F654D0" w:rsidRPr="00540B57" w:rsidRDefault="00F654D0" w:rsidP="00F654D0">
            <w:pPr>
              <w:pStyle w:val="Paragraphedeliste"/>
              <w:numPr>
                <w:ilvl w:val="0"/>
                <w:numId w:val="22"/>
              </w:numPr>
              <w:rPr>
                <w:rFonts w:ascii="Times New Roman" w:hAnsi="Times New Roman"/>
                <w:sz w:val="24"/>
                <w:szCs w:val="24"/>
                <w:lang w:val="fr-FR"/>
              </w:rPr>
            </w:pPr>
            <w:r w:rsidRPr="00540B57">
              <w:rPr>
                <w:rFonts w:ascii="Times New Roman" w:hAnsi="Times New Roman"/>
                <w:sz w:val="24"/>
                <w:szCs w:val="24"/>
                <w:lang w:val="fr-FR"/>
              </w:rPr>
              <w:t xml:space="preserve">le renforcement des capacités des autorités locales et les organes décentralisés dans l’intégration des questions liées au changement climatique dans les plans d'action régionaux à travers des plans de développement local, les plans d’investissement annuels et pluriannuels et les budgets communautaires annuels ; </w:t>
            </w:r>
          </w:p>
          <w:p w:rsidR="00F654D0" w:rsidRPr="00540B57" w:rsidRDefault="00F654D0" w:rsidP="00F654D0">
            <w:pPr>
              <w:pStyle w:val="Paragraphedeliste"/>
              <w:numPr>
                <w:ilvl w:val="0"/>
                <w:numId w:val="22"/>
              </w:numPr>
              <w:rPr>
                <w:rFonts w:ascii="Times New Roman" w:hAnsi="Times New Roman"/>
                <w:sz w:val="24"/>
                <w:szCs w:val="24"/>
                <w:lang w:val="fr-FR"/>
              </w:rPr>
            </w:pPr>
            <w:r w:rsidRPr="00540B57">
              <w:rPr>
                <w:rFonts w:ascii="Times New Roman" w:hAnsi="Times New Roman"/>
                <w:sz w:val="24"/>
                <w:szCs w:val="24"/>
                <w:lang w:val="fr-FR"/>
              </w:rPr>
              <w:t xml:space="preserve">la production d'informations agrométéorologiques et la diffusion auprès des acteurs les plus concernés des préfectures de GKM concernant l’agroforesterie résiliente au climat, </w:t>
            </w:r>
            <w:proofErr w:type="gramStart"/>
            <w:r w:rsidRPr="00540B57">
              <w:rPr>
                <w:rFonts w:ascii="Times New Roman" w:hAnsi="Times New Roman"/>
                <w:sz w:val="24"/>
                <w:szCs w:val="24"/>
                <w:lang w:val="fr-FR"/>
              </w:rPr>
              <w:t>et ,</w:t>
            </w:r>
            <w:proofErr w:type="gramEnd"/>
            <w:r w:rsidRPr="00540B57">
              <w:rPr>
                <w:rFonts w:ascii="Times New Roman" w:hAnsi="Times New Roman"/>
                <w:sz w:val="24"/>
                <w:szCs w:val="24"/>
                <w:lang w:val="fr-FR"/>
              </w:rPr>
              <w:t xml:space="preserve"> </w:t>
            </w:r>
          </w:p>
          <w:p w:rsidR="009E0852" w:rsidRPr="00540B57" w:rsidRDefault="00F654D0" w:rsidP="00F654D0">
            <w:pPr>
              <w:pStyle w:val="Paragraphedeliste"/>
              <w:numPr>
                <w:ilvl w:val="0"/>
                <w:numId w:val="22"/>
              </w:numPr>
              <w:rPr>
                <w:rFonts w:ascii="Times New Roman" w:hAnsi="Times New Roman"/>
                <w:sz w:val="24"/>
                <w:szCs w:val="24"/>
                <w:lang w:val="fr-FR"/>
              </w:rPr>
            </w:pPr>
            <w:r w:rsidRPr="00540B57">
              <w:rPr>
                <w:rFonts w:ascii="Times New Roman" w:hAnsi="Times New Roman"/>
                <w:sz w:val="24"/>
                <w:szCs w:val="24"/>
                <w:lang w:val="fr-FR"/>
              </w:rPr>
              <w:t>l'amélioration de la résilience au climat des moyens d’existence des communautés par le biais de la promotion de l'agroforesterie.</w:t>
            </w:r>
          </w:p>
        </w:tc>
      </w:tr>
      <w:tr w:rsidR="009E0852" w:rsidRPr="00D13FA4" w:rsidTr="00C17DB6">
        <w:trPr>
          <w:trHeight w:val="741"/>
        </w:trPr>
        <w:tc>
          <w:tcPr>
            <w:tcW w:w="2221" w:type="dxa"/>
            <w:tcBorders>
              <w:top w:val="single" w:sz="4" w:space="0" w:color="000000"/>
              <w:left w:val="single" w:sz="4" w:space="0" w:color="000000"/>
              <w:bottom w:val="single" w:sz="4" w:space="0" w:color="000000"/>
              <w:right w:val="single" w:sz="8" w:space="0" w:color="000000"/>
            </w:tcBorders>
            <w:vAlign w:val="center"/>
          </w:tcPr>
          <w:p w:rsidR="009E0852" w:rsidRPr="00540B57" w:rsidRDefault="00B93B87">
            <w:pPr>
              <w:rPr>
                <w:rFonts w:ascii="Times New Roman" w:hAnsi="Times New Roman" w:cs="Times New Roman"/>
                <w:b/>
                <w:bCs/>
                <w:lang w:val="fr-FR"/>
              </w:rPr>
            </w:pPr>
            <w:r w:rsidRPr="00540B57">
              <w:rPr>
                <w:rFonts w:ascii="Times New Roman" w:hAnsi="Times New Roman" w:cs="Times New Roman"/>
                <w:b/>
                <w:lang w:val="fr-FR"/>
              </w:rPr>
              <w:t>OBJECTIFS</w:t>
            </w:r>
          </w:p>
        </w:tc>
        <w:tc>
          <w:tcPr>
            <w:tcW w:w="8457" w:type="dxa"/>
            <w:tcBorders>
              <w:top w:val="single" w:sz="4" w:space="0" w:color="000000"/>
              <w:left w:val="single" w:sz="8" w:space="0" w:color="000000"/>
              <w:bottom w:val="single" w:sz="4" w:space="0" w:color="000000"/>
              <w:right w:val="single" w:sz="4" w:space="0" w:color="000000"/>
            </w:tcBorders>
            <w:vAlign w:val="center"/>
          </w:tcPr>
          <w:p w:rsidR="009E0852" w:rsidRPr="00540B57" w:rsidRDefault="00EE567E" w:rsidP="00EE567E">
            <w:pPr>
              <w:pStyle w:val="Lgende"/>
              <w:numPr>
                <w:ilvl w:val="0"/>
                <w:numId w:val="0"/>
              </w:numPr>
              <w:ind w:left="360" w:hanging="360"/>
              <w:rPr>
                <w:rFonts w:ascii="Times New Roman" w:hAnsi="Times New Roman"/>
                <w:sz w:val="24"/>
                <w:szCs w:val="24"/>
                <w:lang w:val="fr-FR"/>
              </w:rPr>
            </w:pPr>
            <w:r w:rsidRPr="00540B57">
              <w:rPr>
                <w:rFonts w:ascii="Times New Roman" w:hAnsi="Times New Roman"/>
                <w:sz w:val="24"/>
                <w:szCs w:val="24"/>
                <w:lang w:val="fr-FR"/>
              </w:rPr>
              <w:t>L’obj</w:t>
            </w:r>
            <w:r w:rsidR="00C736D9" w:rsidRPr="00540B57">
              <w:rPr>
                <w:rFonts w:ascii="Times New Roman" w:hAnsi="Times New Roman"/>
                <w:sz w:val="24"/>
                <w:szCs w:val="24"/>
                <w:lang w:val="fr-FR"/>
              </w:rPr>
              <w:t>ectif </w:t>
            </w:r>
            <w:r w:rsidRPr="00540B57">
              <w:rPr>
                <w:rFonts w:ascii="Times New Roman" w:hAnsi="Times New Roman"/>
                <w:sz w:val="24"/>
                <w:szCs w:val="24"/>
                <w:lang w:val="fr-FR"/>
              </w:rPr>
              <w:t xml:space="preserve">du projet est de </w:t>
            </w:r>
            <w:r w:rsidR="00C736D9" w:rsidRPr="00540B57">
              <w:rPr>
                <w:rFonts w:ascii="Times New Roman" w:hAnsi="Times New Roman"/>
                <w:sz w:val="24"/>
                <w:szCs w:val="24"/>
                <w:lang w:val="fr-FR"/>
              </w:rPr>
              <w:t>renforcer les capacit</w:t>
            </w:r>
            <w:r w:rsidRPr="00540B57">
              <w:rPr>
                <w:rFonts w:ascii="Times New Roman" w:hAnsi="Times New Roman"/>
                <w:sz w:val="24"/>
                <w:szCs w:val="24"/>
                <w:lang w:val="fr-FR"/>
              </w:rPr>
              <w:t xml:space="preserve">és d’adaptation des populations </w:t>
            </w:r>
            <w:r w:rsidR="00C736D9" w:rsidRPr="00540B57">
              <w:rPr>
                <w:rFonts w:ascii="Times New Roman" w:hAnsi="Times New Roman"/>
                <w:sz w:val="24"/>
                <w:szCs w:val="24"/>
                <w:lang w:val="fr-FR"/>
              </w:rPr>
              <w:t>vulnérables des préfectures de Gaoual, Koundara et Mali, au regard des risques supplémentaires posés par le changement climatique, en particulier l’intensité et la fréquence accrue de la sécheresse.</w:t>
            </w:r>
          </w:p>
        </w:tc>
      </w:tr>
      <w:tr w:rsidR="002E4640" w:rsidRPr="00D13FA4" w:rsidTr="00C17DB6">
        <w:trPr>
          <w:trHeight w:val="245"/>
        </w:trPr>
        <w:tc>
          <w:tcPr>
            <w:tcW w:w="2221"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rsidR="002E4640" w:rsidRPr="00540B57" w:rsidRDefault="002E4640">
            <w:pPr>
              <w:rPr>
                <w:rFonts w:ascii="Times New Roman" w:hAnsi="Times New Roman" w:cs="Times New Roman"/>
                <w:b/>
                <w:lang w:val="fr-FR"/>
              </w:rPr>
            </w:pPr>
          </w:p>
        </w:tc>
        <w:tc>
          <w:tcPr>
            <w:tcW w:w="8457"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2E4640" w:rsidRPr="00540B57" w:rsidRDefault="002E4640" w:rsidP="002E4640">
            <w:pPr>
              <w:rPr>
                <w:rFonts w:ascii="Times New Roman" w:hAnsi="Times New Roman" w:cs="Times New Roman"/>
                <w:b/>
                <w:bCs/>
                <w:lang w:val="fr-FR"/>
              </w:rPr>
            </w:pPr>
          </w:p>
        </w:tc>
      </w:tr>
      <w:tr w:rsidR="00547ECF" w:rsidRPr="00D13FA4" w:rsidTr="00C17DB6">
        <w:trPr>
          <w:trHeight w:val="188"/>
        </w:trPr>
        <w:tc>
          <w:tcPr>
            <w:tcW w:w="2221" w:type="dxa"/>
            <w:tcBorders>
              <w:top w:val="single" w:sz="4" w:space="0" w:color="000000"/>
              <w:left w:val="single" w:sz="4" w:space="0" w:color="000000"/>
              <w:bottom w:val="single" w:sz="4" w:space="0" w:color="000000"/>
              <w:right w:val="single" w:sz="8" w:space="0" w:color="000000"/>
            </w:tcBorders>
            <w:vAlign w:val="center"/>
          </w:tcPr>
          <w:p w:rsidR="00547ECF" w:rsidRPr="00540B57" w:rsidRDefault="00547ECF">
            <w:pPr>
              <w:rPr>
                <w:rFonts w:ascii="Times New Roman" w:hAnsi="Times New Roman" w:cs="Times New Roman"/>
                <w:b/>
                <w:bCs/>
                <w:lang w:val="fr-FR"/>
              </w:rPr>
            </w:pPr>
            <w:r w:rsidRPr="00540B57">
              <w:rPr>
                <w:rFonts w:ascii="Times New Roman" w:hAnsi="Times New Roman" w:cs="Times New Roman"/>
                <w:b/>
                <w:bCs/>
                <w:lang w:val="fr-FR"/>
              </w:rPr>
              <w:t>RESULTATS ATTENDUS</w:t>
            </w:r>
          </w:p>
        </w:tc>
        <w:tc>
          <w:tcPr>
            <w:tcW w:w="8457" w:type="dxa"/>
            <w:tcBorders>
              <w:top w:val="single" w:sz="4" w:space="0" w:color="000000"/>
              <w:left w:val="single" w:sz="8" w:space="0" w:color="000000"/>
              <w:bottom w:val="single" w:sz="4" w:space="0" w:color="000000"/>
              <w:right w:val="single" w:sz="4" w:space="0" w:color="000000"/>
            </w:tcBorders>
            <w:vAlign w:val="center"/>
          </w:tcPr>
          <w:p w:rsidR="00C736D9" w:rsidRPr="00540B57" w:rsidRDefault="00C736D9" w:rsidP="00EE567E">
            <w:pPr>
              <w:pStyle w:val="Lgende"/>
              <w:numPr>
                <w:ilvl w:val="0"/>
                <w:numId w:val="0"/>
              </w:numPr>
              <w:rPr>
                <w:rFonts w:ascii="Times New Roman" w:hAnsi="Times New Roman"/>
                <w:sz w:val="24"/>
                <w:szCs w:val="24"/>
                <w:lang w:val="fr-FR"/>
              </w:rPr>
            </w:pPr>
            <w:r w:rsidRPr="00540B57">
              <w:rPr>
                <w:rFonts w:ascii="Times New Roman" w:hAnsi="Times New Roman"/>
                <w:b/>
                <w:sz w:val="24"/>
                <w:szCs w:val="24"/>
                <w:lang w:val="fr-FR"/>
              </w:rPr>
              <w:t xml:space="preserve">Résultat 1: </w:t>
            </w:r>
            <w:r w:rsidRPr="00540B57">
              <w:rPr>
                <w:rFonts w:ascii="Times New Roman" w:hAnsi="Times New Roman"/>
                <w:sz w:val="24"/>
                <w:szCs w:val="24"/>
                <w:lang w:val="fr-FR"/>
              </w:rPr>
              <w:t>Le renforcement des autorités locales et des institutions décentralisées leur permettant d’intégrer les questions de changement climatique dans les plans d’action régionaux de la PNDA à travers les plans de développement locaux(PDL), les plans annuels ou pluriannuels d’investissement (PAI/MIP) et les budgets communautaires annuels (BCA) des 15 Communautés Rurales (CR) de développement les plus vulnérables de l’espace GKM;</w:t>
            </w:r>
          </w:p>
          <w:p w:rsidR="00C736D9" w:rsidRPr="00540B57" w:rsidRDefault="00C736D9" w:rsidP="00EE567E">
            <w:pPr>
              <w:pStyle w:val="Lgende"/>
              <w:numPr>
                <w:ilvl w:val="0"/>
                <w:numId w:val="0"/>
              </w:numPr>
              <w:rPr>
                <w:rFonts w:ascii="Times New Roman" w:hAnsi="Times New Roman"/>
                <w:sz w:val="24"/>
                <w:szCs w:val="24"/>
                <w:lang w:val="fr-FR"/>
              </w:rPr>
            </w:pPr>
            <w:r w:rsidRPr="00540B57">
              <w:rPr>
                <w:rFonts w:ascii="Times New Roman" w:hAnsi="Times New Roman"/>
                <w:b/>
                <w:sz w:val="24"/>
                <w:szCs w:val="24"/>
                <w:lang w:val="fr-FR"/>
              </w:rPr>
              <w:t>Résultat 2</w:t>
            </w:r>
            <w:r w:rsidRPr="00540B57">
              <w:rPr>
                <w:rFonts w:ascii="Times New Roman" w:hAnsi="Times New Roman"/>
                <w:sz w:val="24"/>
                <w:szCs w:val="24"/>
                <w:lang w:val="fr-FR"/>
              </w:rPr>
              <w:t xml:space="preserve">: l’information </w:t>
            </w:r>
            <w:r w:rsidR="00EE567E" w:rsidRPr="00540B57">
              <w:rPr>
                <w:rFonts w:ascii="Times New Roman" w:hAnsi="Times New Roman"/>
                <w:sz w:val="24"/>
                <w:szCs w:val="24"/>
                <w:lang w:val="fr-FR"/>
              </w:rPr>
              <w:t>agrométéorologique</w:t>
            </w:r>
            <w:r w:rsidRPr="00540B57">
              <w:rPr>
                <w:rFonts w:ascii="Times New Roman" w:hAnsi="Times New Roman"/>
                <w:sz w:val="24"/>
                <w:szCs w:val="24"/>
                <w:lang w:val="fr-FR"/>
              </w:rPr>
              <w:t xml:space="preserve"> est produite et disséminée auprès des principaux acteurs des préfectures GKM en vue d’une agroforesterie résiliente au changement climatique;</w:t>
            </w:r>
          </w:p>
          <w:p w:rsidR="0060240C" w:rsidRPr="00540B57" w:rsidRDefault="00C736D9" w:rsidP="00EE567E">
            <w:pPr>
              <w:pStyle w:val="Default"/>
              <w:jc w:val="both"/>
              <w:rPr>
                <w:rFonts w:ascii="Times New Roman" w:hAnsi="Times New Roman" w:cs="Times New Roman"/>
                <w:color w:val="auto"/>
                <w:lang w:val="fr-FR"/>
              </w:rPr>
            </w:pPr>
            <w:r w:rsidRPr="00540B57">
              <w:rPr>
                <w:rFonts w:ascii="Times New Roman" w:hAnsi="Times New Roman" w:cs="Times New Roman"/>
                <w:b/>
                <w:lang w:val="fr-FR" w:eastAsia="ja-JP"/>
              </w:rPr>
              <w:t>Résultat 3</w:t>
            </w:r>
            <w:r w:rsidRPr="00540B57">
              <w:rPr>
                <w:rFonts w:ascii="Times New Roman" w:hAnsi="Times New Roman" w:cs="Times New Roman"/>
                <w:lang w:val="fr-FR" w:eastAsia="ja-JP"/>
              </w:rPr>
              <w:t xml:space="preserve">: </w:t>
            </w:r>
            <w:r w:rsidRPr="00540B57">
              <w:rPr>
                <w:rFonts w:ascii="Times New Roman" w:hAnsi="Times New Roman" w:cs="Times New Roman"/>
                <w:lang w:val="fr-FR"/>
              </w:rPr>
              <w:t>Les options de subsistance communautaires sont rendus plus résilientes</w:t>
            </w:r>
          </w:p>
        </w:tc>
      </w:tr>
      <w:tr w:rsidR="00547ECF" w:rsidRPr="00D13FA4" w:rsidTr="00C17DB6">
        <w:trPr>
          <w:trHeight w:val="2906"/>
        </w:trPr>
        <w:tc>
          <w:tcPr>
            <w:tcW w:w="2221" w:type="dxa"/>
            <w:tcBorders>
              <w:top w:val="single" w:sz="4" w:space="0" w:color="000000"/>
              <w:left w:val="single" w:sz="4" w:space="0" w:color="000000"/>
              <w:bottom w:val="single" w:sz="4" w:space="0" w:color="000000"/>
              <w:right w:val="single" w:sz="8" w:space="0" w:color="000000"/>
            </w:tcBorders>
            <w:vAlign w:val="center"/>
          </w:tcPr>
          <w:p w:rsidR="00547ECF" w:rsidRPr="00540B57" w:rsidRDefault="00547ECF" w:rsidP="00C37644">
            <w:pPr>
              <w:ind w:left="34"/>
              <w:rPr>
                <w:rFonts w:ascii="Times New Roman" w:hAnsi="Times New Roman" w:cs="Times New Roman"/>
                <w:b/>
                <w:bCs/>
                <w:lang w:val="fr-FR"/>
              </w:rPr>
            </w:pPr>
            <w:r w:rsidRPr="00540B57">
              <w:rPr>
                <w:rFonts w:ascii="Times New Roman" w:hAnsi="Times New Roman" w:cs="Times New Roman"/>
                <w:b/>
                <w:bCs/>
                <w:lang w:val="fr-FR"/>
              </w:rPr>
              <w:lastRenderedPageBreak/>
              <w:t xml:space="preserve">RESULTATS </w:t>
            </w:r>
            <w:r w:rsidR="00B93B87" w:rsidRPr="00540B57">
              <w:rPr>
                <w:rFonts w:ascii="Times New Roman" w:hAnsi="Times New Roman" w:cs="Times New Roman"/>
                <w:b/>
                <w:bCs/>
                <w:lang w:val="fr-FR"/>
              </w:rPr>
              <w:t>ATTEINTS</w:t>
            </w:r>
            <w:r w:rsidR="00C37644">
              <w:rPr>
                <w:rFonts w:ascii="Times New Roman" w:hAnsi="Times New Roman" w:cs="Times New Roman"/>
                <w:b/>
                <w:bCs/>
                <w:lang w:val="fr-FR"/>
              </w:rPr>
              <w:t xml:space="preserve"> </w:t>
            </w:r>
          </w:p>
        </w:tc>
        <w:tc>
          <w:tcPr>
            <w:tcW w:w="8457" w:type="dxa"/>
            <w:tcBorders>
              <w:top w:val="single" w:sz="4" w:space="0" w:color="000000"/>
              <w:left w:val="single" w:sz="8" w:space="0" w:color="000000"/>
              <w:bottom w:val="single" w:sz="4" w:space="0" w:color="000000"/>
              <w:right w:val="single" w:sz="4" w:space="0" w:color="000000"/>
            </w:tcBorders>
            <w:vAlign w:val="center"/>
          </w:tcPr>
          <w:p w:rsidR="00EE567E" w:rsidRPr="006C3C1D" w:rsidRDefault="00EE567E" w:rsidP="00EE567E">
            <w:pPr>
              <w:spacing w:line="276" w:lineRule="auto"/>
              <w:jc w:val="both"/>
              <w:rPr>
                <w:rFonts w:ascii="Times New Roman" w:hAnsi="Times New Roman" w:cs="Times New Roman"/>
                <w:b/>
                <w:bCs/>
                <w:i/>
                <w:color w:val="0070C0"/>
                <w:lang w:val="fr-FR" w:eastAsia="da-DK"/>
              </w:rPr>
            </w:pPr>
            <w:r w:rsidRPr="006C3C1D">
              <w:rPr>
                <w:rFonts w:ascii="Times New Roman" w:hAnsi="Times New Roman" w:cs="Times New Roman"/>
                <w:b/>
                <w:bCs/>
                <w:i/>
                <w:color w:val="0070C0"/>
                <w:lang w:val="fr-FR" w:eastAsia="da-DK"/>
              </w:rPr>
              <w:t>Formation en agroforesterie et changement climatique </w:t>
            </w:r>
          </w:p>
          <w:p w:rsidR="00EE567E" w:rsidRPr="006C3C1D" w:rsidRDefault="00EE567E" w:rsidP="00EE567E">
            <w:pPr>
              <w:pStyle w:val="Paragraphedeliste"/>
              <w:numPr>
                <w:ilvl w:val="0"/>
                <w:numId w:val="29"/>
              </w:numPr>
              <w:rPr>
                <w:rFonts w:ascii="Times New Roman" w:hAnsi="Times New Roman"/>
                <w:bCs/>
                <w:sz w:val="24"/>
                <w:szCs w:val="24"/>
                <w:lang w:val="fr-FR" w:eastAsia="da-DK"/>
              </w:rPr>
            </w:pPr>
            <w:r w:rsidRPr="006C3C1D">
              <w:rPr>
                <w:rFonts w:ascii="Times New Roman" w:hAnsi="Times New Roman"/>
                <w:bCs/>
                <w:sz w:val="24"/>
                <w:szCs w:val="24"/>
                <w:lang w:val="fr-FR" w:eastAsia="da-DK"/>
              </w:rPr>
              <w:t xml:space="preserve">1500 acteurs du développement rural, des services techniques déconcentrés et élus locaux de GKM formés (86 agents des services techniques, </w:t>
            </w:r>
            <w:r w:rsidRPr="006C3C1D">
              <w:rPr>
                <w:rFonts w:ascii="Times New Roman" w:hAnsi="Times New Roman"/>
                <w:bCs/>
                <w:color w:val="000000" w:themeColor="text1"/>
                <w:sz w:val="24"/>
                <w:szCs w:val="24"/>
                <w:lang w:val="fr-FR" w:eastAsia="da-DK"/>
              </w:rPr>
              <w:t>1414</w:t>
            </w:r>
            <w:r w:rsidRPr="006C3C1D">
              <w:rPr>
                <w:rFonts w:ascii="Times New Roman" w:hAnsi="Times New Roman"/>
                <w:bCs/>
                <w:sz w:val="24"/>
                <w:szCs w:val="24"/>
                <w:lang w:val="fr-FR" w:eastAsia="da-DK"/>
              </w:rPr>
              <w:t xml:space="preserve"> paysans et élus locaux);</w:t>
            </w:r>
          </w:p>
          <w:p w:rsidR="00EE567E" w:rsidRPr="006C3C1D" w:rsidRDefault="00EE567E" w:rsidP="00EE567E">
            <w:pPr>
              <w:widowControl/>
              <w:numPr>
                <w:ilvl w:val="0"/>
                <w:numId w:val="29"/>
              </w:numPr>
              <w:autoSpaceDE/>
              <w:autoSpaceDN/>
              <w:adjustRightInd/>
              <w:spacing w:line="276" w:lineRule="auto"/>
              <w:rPr>
                <w:rFonts w:ascii="Times New Roman" w:hAnsi="Times New Roman" w:cs="Times New Roman"/>
                <w:bCs/>
                <w:lang w:val="fr-FR" w:eastAsia="da-DK"/>
              </w:rPr>
            </w:pPr>
            <w:r w:rsidRPr="006C3C1D">
              <w:rPr>
                <w:rFonts w:ascii="Times New Roman" w:hAnsi="Times New Roman" w:cs="Times New Roman"/>
                <w:bCs/>
                <w:lang w:val="fr-FR" w:eastAsia="da-DK"/>
              </w:rPr>
              <w:t>Les préoccupations en matière de moyens d’existence de 60 femmes (leaders, propriétaires de parcelles, membres de groupements  associations, etc.)  ;</w:t>
            </w:r>
          </w:p>
          <w:p w:rsidR="00EE567E" w:rsidRPr="006C3C1D" w:rsidRDefault="00EE567E" w:rsidP="00EE567E">
            <w:pPr>
              <w:spacing w:line="276" w:lineRule="auto"/>
              <w:jc w:val="both"/>
              <w:rPr>
                <w:rFonts w:ascii="Times New Roman" w:hAnsi="Times New Roman" w:cs="Times New Roman"/>
                <w:b/>
                <w:bCs/>
                <w:i/>
                <w:color w:val="0070C0"/>
                <w:lang w:eastAsia="da-DK"/>
              </w:rPr>
            </w:pPr>
            <w:r w:rsidRPr="006C3C1D">
              <w:rPr>
                <w:rFonts w:ascii="Times New Roman" w:hAnsi="Times New Roman" w:cs="Times New Roman"/>
                <w:b/>
                <w:bCs/>
                <w:i/>
                <w:color w:val="0070C0"/>
                <w:lang w:eastAsia="da-DK"/>
              </w:rPr>
              <w:t>Edition et distribution de documents</w:t>
            </w:r>
          </w:p>
          <w:p w:rsidR="00EE567E" w:rsidRPr="006C3C1D" w:rsidRDefault="00EE567E" w:rsidP="00EE567E">
            <w:pPr>
              <w:widowControl/>
              <w:numPr>
                <w:ilvl w:val="0"/>
                <w:numId w:val="26"/>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 xml:space="preserve">150 guides du formateur, 450 manuels de l’apprenant en </w:t>
            </w:r>
            <w:proofErr w:type="spellStart"/>
            <w:r w:rsidRPr="006C3C1D">
              <w:rPr>
                <w:rFonts w:ascii="Times New Roman" w:hAnsi="Times New Roman" w:cs="Times New Roman"/>
                <w:bCs/>
                <w:lang w:val="fr-FR" w:eastAsia="da-DK"/>
              </w:rPr>
              <w:t>pou</w:t>
            </w:r>
            <w:r w:rsidR="00675E0D">
              <w:rPr>
                <w:rFonts w:ascii="Times New Roman" w:hAnsi="Times New Roman" w:cs="Times New Roman"/>
                <w:bCs/>
                <w:lang w:val="fr-FR" w:eastAsia="da-DK"/>
              </w:rPr>
              <w:t>lar</w:t>
            </w:r>
            <w:proofErr w:type="spellEnd"/>
            <w:r w:rsidR="00675E0D">
              <w:rPr>
                <w:rFonts w:ascii="Times New Roman" w:hAnsi="Times New Roman" w:cs="Times New Roman"/>
                <w:bCs/>
                <w:lang w:val="fr-FR" w:eastAsia="da-DK"/>
              </w:rPr>
              <w:t xml:space="preserve"> avec alphabet harmonisé et 3</w:t>
            </w:r>
            <w:r w:rsidRPr="006C3C1D">
              <w:rPr>
                <w:rFonts w:ascii="Times New Roman" w:hAnsi="Times New Roman" w:cs="Times New Roman"/>
                <w:bCs/>
                <w:lang w:val="fr-FR" w:eastAsia="da-DK"/>
              </w:rPr>
              <w:t xml:space="preserve">200 brochures sur les scénarii climatiques et l’agroforesterie en </w:t>
            </w:r>
            <w:proofErr w:type="spellStart"/>
            <w:r w:rsidRPr="006C3C1D">
              <w:rPr>
                <w:rFonts w:ascii="Times New Roman" w:hAnsi="Times New Roman" w:cs="Times New Roman"/>
                <w:bCs/>
                <w:lang w:val="fr-FR" w:eastAsia="da-DK"/>
              </w:rPr>
              <w:t>poular</w:t>
            </w:r>
            <w:proofErr w:type="spellEnd"/>
            <w:r w:rsidRPr="006C3C1D">
              <w:rPr>
                <w:rFonts w:ascii="Times New Roman" w:hAnsi="Times New Roman" w:cs="Times New Roman"/>
                <w:bCs/>
                <w:lang w:val="fr-FR" w:eastAsia="da-DK"/>
              </w:rPr>
              <w:t xml:space="preserve"> (caractères arabes) ;</w:t>
            </w:r>
          </w:p>
          <w:p w:rsidR="00EE567E" w:rsidRPr="006C3C1D" w:rsidRDefault="00EE567E" w:rsidP="00EE567E">
            <w:pPr>
              <w:widowControl/>
              <w:numPr>
                <w:ilvl w:val="0"/>
                <w:numId w:val="26"/>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 xml:space="preserve">Production, édition et distribution de </w:t>
            </w:r>
            <w:r w:rsidR="007C19BE" w:rsidRPr="006C3C1D">
              <w:rPr>
                <w:rFonts w:ascii="Times New Roman" w:hAnsi="Times New Roman" w:cs="Times New Roman"/>
                <w:bCs/>
                <w:lang w:val="fr-FR" w:eastAsia="da-DK"/>
              </w:rPr>
              <w:t>dix-neuf</w:t>
            </w:r>
            <w:r w:rsidRPr="006C3C1D">
              <w:rPr>
                <w:rFonts w:ascii="Times New Roman" w:hAnsi="Times New Roman" w:cs="Times New Roman"/>
                <w:bCs/>
                <w:lang w:val="fr-FR" w:eastAsia="da-DK"/>
              </w:rPr>
              <w:t xml:space="preserve"> (19) cartes thématiques présentant les principales zones de cultures, d’élevage, de forêts, les courbes de niveau, les jours de début et de fin de la saison des pluies due la zone du projet;</w:t>
            </w:r>
          </w:p>
          <w:p w:rsidR="007C19BE" w:rsidRPr="006C3C1D" w:rsidRDefault="007C19BE" w:rsidP="007C19BE">
            <w:pPr>
              <w:pStyle w:val="Default"/>
              <w:numPr>
                <w:ilvl w:val="0"/>
                <w:numId w:val="26"/>
              </w:numPr>
              <w:rPr>
                <w:rFonts w:ascii="Times New Roman" w:hAnsi="Times New Roman" w:cs="Times New Roman"/>
                <w:lang w:val="fr-FR" w:eastAsia="da-DK"/>
              </w:rPr>
            </w:pPr>
            <w:r w:rsidRPr="006C3C1D">
              <w:rPr>
                <w:rFonts w:ascii="Times New Roman" w:hAnsi="Times New Roman" w:cs="Times New Roman"/>
                <w:lang w:val="fr-FR" w:eastAsia="da-DK"/>
              </w:rPr>
              <w:t>Production et livraison</w:t>
            </w:r>
            <w:r w:rsidR="00D13FA4">
              <w:rPr>
                <w:rFonts w:ascii="Times New Roman" w:hAnsi="Times New Roman" w:cs="Times New Roman"/>
                <w:lang w:val="fr-FR" w:eastAsia="da-DK"/>
              </w:rPr>
              <w:t xml:space="preserve"> de </w:t>
            </w:r>
            <w:r w:rsidRPr="006C3C1D">
              <w:rPr>
                <w:rFonts w:ascii="Times New Roman" w:hAnsi="Times New Roman" w:cs="Times New Roman"/>
                <w:lang w:val="fr-FR" w:eastAsia="da-DK"/>
              </w:rPr>
              <w:t xml:space="preserve"> Calendriers, </w:t>
            </w:r>
            <w:r w:rsidR="00D13FA4">
              <w:rPr>
                <w:rFonts w:ascii="Times New Roman" w:hAnsi="Times New Roman" w:cs="Times New Roman"/>
                <w:lang w:val="fr-FR" w:eastAsia="da-DK"/>
              </w:rPr>
              <w:t xml:space="preserve">de </w:t>
            </w:r>
            <w:r w:rsidRPr="006C3C1D">
              <w:rPr>
                <w:rFonts w:ascii="Times New Roman" w:hAnsi="Times New Roman" w:cs="Times New Roman"/>
                <w:lang w:val="fr-FR" w:eastAsia="da-DK"/>
              </w:rPr>
              <w:t>Dépliants</w:t>
            </w:r>
          </w:p>
          <w:p w:rsidR="007C19BE" w:rsidRPr="006C3C1D" w:rsidRDefault="007C19BE" w:rsidP="007C19BE">
            <w:pPr>
              <w:pStyle w:val="Default"/>
              <w:rPr>
                <w:rFonts w:ascii="Times New Roman" w:hAnsi="Times New Roman" w:cs="Times New Roman"/>
                <w:lang w:val="fr-FR" w:eastAsia="da-DK"/>
              </w:rPr>
            </w:pPr>
          </w:p>
          <w:p w:rsidR="00EE567E" w:rsidRPr="006C3C1D" w:rsidRDefault="00EE567E" w:rsidP="00EE567E">
            <w:pPr>
              <w:spacing w:line="276" w:lineRule="auto"/>
              <w:jc w:val="both"/>
              <w:rPr>
                <w:rFonts w:ascii="Times New Roman" w:hAnsi="Times New Roman" w:cs="Times New Roman"/>
                <w:bCs/>
                <w:i/>
                <w:lang w:eastAsia="da-DK"/>
              </w:rPr>
            </w:pPr>
            <w:r w:rsidRPr="006C3C1D">
              <w:rPr>
                <w:rFonts w:ascii="Times New Roman" w:hAnsi="Times New Roman" w:cs="Times New Roman"/>
                <w:b/>
                <w:bCs/>
                <w:i/>
                <w:color w:val="0070C0"/>
                <w:lang w:eastAsia="da-DK"/>
              </w:rPr>
              <w:t>Etudes</w:t>
            </w:r>
            <w:r w:rsidRPr="006C3C1D">
              <w:rPr>
                <w:rFonts w:ascii="Times New Roman" w:hAnsi="Times New Roman" w:cs="Times New Roman"/>
                <w:b/>
                <w:bCs/>
                <w:i/>
                <w:lang w:eastAsia="da-DK"/>
              </w:rPr>
              <w:t xml:space="preserve">  </w:t>
            </w:r>
          </w:p>
          <w:p w:rsidR="00EE567E" w:rsidRPr="006C3C1D" w:rsidRDefault="001D092D" w:rsidP="00EE567E">
            <w:pPr>
              <w:widowControl/>
              <w:numPr>
                <w:ilvl w:val="0"/>
                <w:numId w:val="27"/>
              </w:numPr>
              <w:autoSpaceDE/>
              <w:autoSpaceDN/>
              <w:adjustRightInd/>
              <w:spacing w:line="276" w:lineRule="auto"/>
              <w:jc w:val="both"/>
              <w:rPr>
                <w:rFonts w:ascii="Times New Roman" w:hAnsi="Times New Roman" w:cs="Times New Roman"/>
                <w:bCs/>
                <w:lang w:eastAsia="da-DK"/>
              </w:rPr>
            </w:pPr>
            <w:proofErr w:type="spellStart"/>
            <w:r w:rsidRPr="006C3C1D">
              <w:rPr>
                <w:rFonts w:ascii="Times New Roman" w:hAnsi="Times New Roman" w:cs="Times New Roman"/>
                <w:b/>
                <w:bCs/>
                <w:lang w:eastAsia="da-DK"/>
              </w:rPr>
              <w:t>Huit</w:t>
            </w:r>
            <w:proofErr w:type="spellEnd"/>
            <w:r w:rsidR="007C19BE" w:rsidRPr="006C3C1D">
              <w:rPr>
                <w:rFonts w:ascii="Times New Roman" w:hAnsi="Times New Roman" w:cs="Times New Roman"/>
                <w:b/>
                <w:bCs/>
                <w:lang w:eastAsia="da-DK"/>
              </w:rPr>
              <w:t xml:space="preserve">  E</w:t>
            </w:r>
            <w:r w:rsidR="00EE567E" w:rsidRPr="006C3C1D">
              <w:rPr>
                <w:rFonts w:ascii="Times New Roman" w:hAnsi="Times New Roman" w:cs="Times New Roman"/>
                <w:b/>
                <w:bCs/>
                <w:lang w:eastAsia="da-DK"/>
              </w:rPr>
              <w:t>tudes</w:t>
            </w:r>
            <w:r w:rsidR="00EE567E" w:rsidRPr="006C3C1D">
              <w:rPr>
                <w:rFonts w:ascii="Times New Roman" w:hAnsi="Times New Roman" w:cs="Times New Roman"/>
                <w:bCs/>
                <w:lang w:eastAsia="da-DK"/>
              </w:rPr>
              <w:t xml:space="preserve"> </w:t>
            </w:r>
            <w:proofErr w:type="spellStart"/>
            <w:r w:rsidR="00EE567E" w:rsidRPr="006C3C1D">
              <w:rPr>
                <w:rFonts w:ascii="Times New Roman" w:hAnsi="Times New Roman" w:cs="Times New Roman"/>
                <w:bCs/>
                <w:lang w:eastAsia="da-DK"/>
              </w:rPr>
              <w:t>réalisées</w:t>
            </w:r>
            <w:proofErr w:type="spellEnd"/>
            <w:r w:rsidR="00EE567E" w:rsidRPr="006C3C1D">
              <w:rPr>
                <w:rFonts w:ascii="Times New Roman" w:hAnsi="Times New Roman" w:cs="Times New Roman"/>
                <w:bCs/>
                <w:lang w:eastAsia="da-DK"/>
              </w:rPr>
              <w:t xml:space="preserve"> </w:t>
            </w:r>
            <w:proofErr w:type="spellStart"/>
            <w:r w:rsidR="00EE567E" w:rsidRPr="006C3C1D">
              <w:rPr>
                <w:rFonts w:ascii="Times New Roman" w:hAnsi="Times New Roman" w:cs="Times New Roman"/>
                <w:bCs/>
                <w:lang w:eastAsia="da-DK"/>
              </w:rPr>
              <w:t>sur</w:t>
            </w:r>
            <w:proofErr w:type="spellEnd"/>
            <w:r w:rsidR="00EE567E" w:rsidRPr="006C3C1D">
              <w:rPr>
                <w:rFonts w:ascii="Times New Roman" w:hAnsi="Times New Roman" w:cs="Times New Roman"/>
                <w:bCs/>
                <w:lang w:eastAsia="da-DK"/>
              </w:rPr>
              <w:t> :</w:t>
            </w:r>
          </w:p>
          <w:p w:rsidR="001D092D" w:rsidRPr="006C3C1D" w:rsidRDefault="001D092D" w:rsidP="00EE567E">
            <w:pPr>
              <w:widowControl/>
              <w:numPr>
                <w:ilvl w:val="0"/>
                <w:numId w:val="28"/>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Situation de référence du projet ;</w:t>
            </w:r>
          </w:p>
          <w:p w:rsidR="00EE567E" w:rsidRPr="006C3C1D" w:rsidRDefault="00EE567E" w:rsidP="00EE567E">
            <w:pPr>
              <w:widowControl/>
              <w:numPr>
                <w:ilvl w:val="0"/>
                <w:numId w:val="28"/>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Les plans de gestion foncière et forestière des 15 CR de la  zone du projet ;</w:t>
            </w:r>
          </w:p>
          <w:p w:rsidR="00EE567E" w:rsidRPr="006C3C1D" w:rsidRDefault="00EE567E" w:rsidP="00EE567E">
            <w:pPr>
              <w:widowControl/>
              <w:numPr>
                <w:ilvl w:val="0"/>
                <w:numId w:val="28"/>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Les systèmes agricoles actuels et les mesures d’adaptation aux impacts négatifs du changement climatique ;</w:t>
            </w:r>
          </w:p>
          <w:p w:rsidR="006429CC" w:rsidRPr="006C3C1D" w:rsidRDefault="00EE567E" w:rsidP="00C37644">
            <w:pPr>
              <w:widowControl/>
              <w:numPr>
                <w:ilvl w:val="0"/>
                <w:numId w:val="28"/>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L’intégration du changement climatique</w:t>
            </w:r>
            <w:r w:rsidR="007C19BE" w:rsidRPr="006C3C1D">
              <w:rPr>
                <w:rFonts w:ascii="Times New Roman" w:hAnsi="Times New Roman" w:cs="Times New Roman"/>
                <w:bCs/>
                <w:lang w:val="fr-FR" w:eastAsia="da-DK"/>
              </w:rPr>
              <w:t xml:space="preserve"> (8 PDL revus courant 2015 et 8 en cours en juin 2016)</w:t>
            </w:r>
          </w:p>
          <w:p w:rsidR="00EE567E" w:rsidRPr="006C3C1D" w:rsidRDefault="00EE567E" w:rsidP="00EE567E">
            <w:pPr>
              <w:widowControl/>
              <w:numPr>
                <w:ilvl w:val="0"/>
                <w:numId w:val="28"/>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Le plan d’action agrométéorologique de la zone du projet ;</w:t>
            </w:r>
          </w:p>
          <w:p w:rsidR="00EE567E" w:rsidRPr="006C3C1D" w:rsidRDefault="00EE567E" w:rsidP="00EE567E">
            <w:pPr>
              <w:widowControl/>
              <w:numPr>
                <w:ilvl w:val="0"/>
                <w:numId w:val="28"/>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Les contraintes liées à l’adoption de l’agroforesterie en tant que mesure d’adaptation.</w:t>
            </w:r>
          </w:p>
          <w:p w:rsidR="007C19BE" w:rsidRPr="006C3C1D" w:rsidRDefault="007C19BE" w:rsidP="007C19BE">
            <w:pPr>
              <w:pStyle w:val="Default"/>
              <w:numPr>
                <w:ilvl w:val="0"/>
                <w:numId w:val="28"/>
              </w:numPr>
              <w:rPr>
                <w:rFonts w:ascii="Times New Roman" w:hAnsi="Times New Roman" w:cs="Times New Roman"/>
                <w:lang w:val="fr-FR" w:eastAsia="da-DK"/>
              </w:rPr>
            </w:pPr>
            <w:r w:rsidRPr="006C3C1D">
              <w:rPr>
                <w:rFonts w:ascii="Times New Roman" w:hAnsi="Times New Roman" w:cs="Times New Roman"/>
                <w:lang w:val="fr-FR" w:eastAsia="da-DK"/>
              </w:rPr>
              <w:t>Chaine d’approvisionnement en intrants agroforestiers</w:t>
            </w:r>
          </w:p>
          <w:p w:rsidR="007C19BE" w:rsidRPr="006C3C1D" w:rsidRDefault="007C19BE" w:rsidP="007C19BE">
            <w:pPr>
              <w:pStyle w:val="Default"/>
              <w:numPr>
                <w:ilvl w:val="0"/>
                <w:numId w:val="28"/>
              </w:numPr>
              <w:rPr>
                <w:rFonts w:ascii="Times New Roman" w:hAnsi="Times New Roman" w:cs="Times New Roman"/>
                <w:lang w:val="fr-FR" w:eastAsia="da-DK"/>
              </w:rPr>
            </w:pPr>
            <w:r w:rsidRPr="006C3C1D">
              <w:rPr>
                <w:rFonts w:ascii="Times New Roman" w:hAnsi="Times New Roman" w:cs="Times New Roman"/>
                <w:lang w:val="fr-FR" w:eastAsia="da-DK"/>
              </w:rPr>
              <w:t>Mise en place d’un dispositif de Suivi-Evaluation</w:t>
            </w:r>
          </w:p>
          <w:p w:rsidR="00EE567E" w:rsidRPr="006C3C1D" w:rsidRDefault="00EE567E" w:rsidP="00EE567E">
            <w:pPr>
              <w:spacing w:line="276" w:lineRule="auto"/>
              <w:jc w:val="both"/>
              <w:rPr>
                <w:rFonts w:ascii="Times New Roman" w:hAnsi="Times New Roman" w:cs="Times New Roman"/>
                <w:b/>
                <w:bCs/>
                <w:color w:val="0070C0"/>
                <w:lang w:val="fr-FR" w:eastAsia="da-DK"/>
              </w:rPr>
            </w:pPr>
            <w:r w:rsidRPr="006C3C1D">
              <w:rPr>
                <w:rFonts w:ascii="Times New Roman" w:hAnsi="Times New Roman" w:cs="Times New Roman"/>
                <w:b/>
                <w:bCs/>
                <w:color w:val="0070C0"/>
                <w:lang w:val="fr-FR" w:eastAsia="da-DK"/>
              </w:rPr>
              <w:t xml:space="preserve">Identification, sécurisation et mise en valeur d’exploitations agroforestières  </w:t>
            </w:r>
          </w:p>
          <w:p w:rsidR="00EE567E" w:rsidRPr="006C3C1D" w:rsidRDefault="006A7F4E" w:rsidP="00EE567E">
            <w:pPr>
              <w:pStyle w:val="Paragraphedeliste"/>
              <w:numPr>
                <w:ilvl w:val="0"/>
                <w:numId w:val="27"/>
              </w:numPr>
              <w:spacing w:after="0"/>
              <w:rPr>
                <w:rFonts w:ascii="Times New Roman" w:hAnsi="Times New Roman"/>
                <w:bCs/>
                <w:sz w:val="24"/>
                <w:szCs w:val="24"/>
                <w:lang w:val="fr-FR" w:eastAsia="da-DK"/>
              </w:rPr>
            </w:pPr>
            <w:r>
              <w:rPr>
                <w:rFonts w:ascii="Times New Roman" w:hAnsi="Times New Roman"/>
                <w:bCs/>
                <w:sz w:val="24"/>
                <w:szCs w:val="24"/>
                <w:lang w:val="fr-FR" w:eastAsia="da-DK"/>
              </w:rPr>
              <w:t>174</w:t>
            </w:r>
            <w:r w:rsidR="00EE567E" w:rsidRPr="006C3C1D">
              <w:rPr>
                <w:rFonts w:ascii="Times New Roman" w:hAnsi="Times New Roman"/>
                <w:bCs/>
                <w:sz w:val="24"/>
                <w:szCs w:val="24"/>
                <w:lang w:val="fr-FR" w:eastAsia="da-DK"/>
              </w:rPr>
              <w:t xml:space="preserve"> exploitations agroforestières  et leurs propriétaires ont été identifiés à travers </w:t>
            </w:r>
            <w:r w:rsidR="00B11B02" w:rsidRPr="006C3C1D">
              <w:rPr>
                <w:rFonts w:ascii="Times New Roman" w:hAnsi="Times New Roman"/>
                <w:bCs/>
                <w:sz w:val="24"/>
                <w:szCs w:val="24"/>
                <w:lang w:val="fr-FR" w:eastAsia="da-DK"/>
              </w:rPr>
              <w:t>seize</w:t>
            </w:r>
            <w:r w:rsidR="00EE567E" w:rsidRPr="006C3C1D">
              <w:rPr>
                <w:rFonts w:ascii="Times New Roman" w:hAnsi="Times New Roman"/>
                <w:bCs/>
                <w:sz w:val="24"/>
                <w:szCs w:val="24"/>
                <w:lang w:val="fr-FR" w:eastAsia="da-DK"/>
              </w:rPr>
              <w:t xml:space="preserve"> communes rurales pilotes et sécurisées par des clôtures grillagées; </w:t>
            </w:r>
            <w:r w:rsidR="00B11B02" w:rsidRPr="006C3C1D">
              <w:rPr>
                <w:rFonts w:ascii="Times New Roman" w:hAnsi="Times New Roman"/>
                <w:bCs/>
                <w:sz w:val="24"/>
                <w:szCs w:val="24"/>
                <w:lang w:val="fr-FR" w:eastAsia="da-DK"/>
              </w:rPr>
              <w:t xml:space="preserve">dont 56 dans la préfecture de Gaoual, 44 à Koundara et 74 dans la préfecture de Mali. </w:t>
            </w:r>
            <w:r w:rsidR="00EE567E" w:rsidRPr="006C3C1D">
              <w:rPr>
                <w:rFonts w:ascii="Times New Roman" w:hAnsi="Times New Roman"/>
                <w:bCs/>
                <w:sz w:val="24"/>
                <w:szCs w:val="24"/>
                <w:lang w:val="fr-FR" w:eastAsia="da-DK"/>
              </w:rPr>
              <w:t xml:space="preserve"> </w:t>
            </w:r>
          </w:p>
          <w:p w:rsidR="00EE567E" w:rsidRPr="006C3C1D" w:rsidRDefault="00EE567E" w:rsidP="00EE567E">
            <w:pPr>
              <w:jc w:val="both"/>
              <w:rPr>
                <w:rFonts w:ascii="Times New Roman" w:hAnsi="Times New Roman" w:cs="Times New Roman"/>
                <w:b/>
                <w:bCs/>
                <w:i/>
                <w:color w:val="0070C0"/>
                <w:lang w:eastAsia="da-DK"/>
              </w:rPr>
            </w:pPr>
            <w:proofErr w:type="spellStart"/>
            <w:r w:rsidRPr="006C3C1D">
              <w:rPr>
                <w:rFonts w:ascii="Times New Roman" w:hAnsi="Times New Roman" w:cs="Times New Roman"/>
                <w:b/>
                <w:bCs/>
                <w:i/>
                <w:color w:val="0070C0"/>
                <w:lang w:eastAsia="da-DK"/>
              </w:rPr>
              <w:t>Réunion</w:t>
            </w:r>
            <w:proofErr w:type="spellEnd"/>
            <w:r w:rsidRPr="006C3C1D">
              <w:rPr>
                <w:rFonts w:ascii="Times New Roman" w:hAnsi="Times New Roman" w:cs="Times New Roman"/>
                <w:b/>
                <w:bCs/>
                <w:i/>
                <w:color w:val="0070C0"/>
                <w:lang w:eastAsia="da-DK"/>
              </w:rPr>
              <w:t xml:space="preserve"> des </w:t>
            </w:r>
            <w:proofErr w:type="spellStart"/>
            <w:r w:rsidRPr="006C3C1D">
              <w:rPr>
                <w:rFonts w:ascii="Times New Roman" w:hAnsi="Times New Roman" w:cs="Times New Roman"/>
                <w:b/>
                <w:bCs/>
                <w:i/>
                <w:color w:val="0070C0"/>
                <w:lang w:eastAsia="da-DK"/>
              </w:rPr>
              <w:t>organes</w:t>
            </w:r>
            <w:proofErr w:type="spellEnd"/>
            <w:r w:rsidRPr="006C3C1D">
              <w:rPr>
                <w:rFonts w:ascii="Times New Roman" w:hAnsi="Times New Roman" w:cs="Times New Roman"/>
                <w:b/>
                <w:bCs/>
                <w:i/>
                <w:color w:val="0070C0"/>
                <w:lang w:eastAsia="da-DK"/>
              </w:rPr>
              <w:t xml:space="preserve"> </w:t>
            </w:r>
            <w:proofErr w:type="spellStart"/>
            <w:r w:rsidRPr="006C3C1D">
              <w:rPr>
                <w:rFonts w:ascii="Times New Roman" w:hAnsi="Times New Roman" w:cs="Times New Roman"/>
                <w:b/>
                <w:bCs/>
                <w:i/>
                <w:color w:val="0070C0"/>
                <w:lang w:eastAsia="da-DK"/>
              </w:rPr>
              <w:t>délibérants</w:t>
            </w:r>
            <w:proofErr w:type="spellEnd"/>
          </w:p>
          <w:p w:rsidR="00EE567E" w:rsidRPr="006C3C1D" w:rsidRDefault="00EE567E" w:rsidP="00EE567E">
            <w:pPr>
              <w:widowControl/>
              <w:numPr>
                <w:ilvl w:val="0"/>
                <w:numId w:val="27"/>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 xml:space="preserve">Le CPP s’est réuni en aout 2014 pour le lancement du projet, en février  2015  pour valider le PTA, enfin en Aout pour la revue des résultats du premier semestre. </w:t>
            </w:r>
          </w:p>
          <w:p w:rsidR="00EE567E" w:rsidRPr="006C3C1D" w:rsidRDefault="00EE567E" w:rsidP="00EE567E">
            <w:pPr>
              <w:widowControl/>
              <w:numPr>
                <w:ilvl w:val="0"/>
                <w:numId w:val="27"/>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 xml:space="preserve">Le CTRP s’est réuni en Janvier et Juin 2015 </w:t>
            </w:r>
            <w:r w:rsidR="001D092D" w:rsidRPr="006C3C1D">
              <w:rPr>
                <w:rFonts w:ascii="Times New Roman" w:hAnsi="Times New Roman" w:cs="Times New Roman"/>
                <w:bCs/>
                <w:lang w:val="fr-FR" w:eastAsia="da-DK"/>
              </w:rPr>
              <w:t>pour la validation d’études</w:t>
            </w:r>
            <w:r w:rsidRPr="006C3C1D">
              <w:rPr>
                <w:rFonts w:ascii="Times New Roman" w:hAnsi="Times New Roman" w:cs="Times New Roman"/>
                <w:bCs/>
                <w:lang w:val="fr-FR" w:eastAsia="da-DK"/>
              </w:rPr>
              <w:t xml:space="preserve"> </w:t>
            </w:r>
          </w:p>
          <w:p w:rsidR="00EE567E" w:rsidRPr="006C3C1D" w:rsidRDefault="00EE567E" w:rsidP="00EE567E">
            <w:pPr>
              <w:spacing w:line="276" w:lineRule="auto"/>
              <w:jc w:val="both"/>
              <w:rPr>
                <w:rFonts w:ascii="Times New Roman" w:hAnsi="Times New Roman" w:cs="Times New Roman"/>
                <w:b/>
                <w:bCs/>
                <w:i/>
                <w:color w:val="0070C0"/>
                <w:lang w:eastAsia="da-DK"/>
              </w:rPr>
            </w:pPr>
            <w:proofErr w:type="spellStart"/>
            <w:r w:rsidRPr="006C3C1D">
              <w:rPr>
                <w:rFonts w:ascii="Times New Roman" w:hAnsi="Times New Roman" w:cs="Times New Roman"/>
                <w:b/>
                <w:bCs/>
                <w:i/>
                <w:color w:val="0070C0"/>
                <w:lang w:eastAsia="da-DK"/>
              </w:rPr>
              <w:t>Coopération</w:t>
            </w:r>
            <w:proofErr w:type="spellEnd"/>
          </w:p>
          <w:p w:rsidR="00EE567E" w:rsidRPr="006C3C1D" w:rsidRDefault="00B11B02" w:rsidP="00EE567E">
            <w:pPr>
              <w:widowControl/>
              <w:numPr>
                <w:ilvl w:val="0"/>
                <w:numId w:val="27"/>
              </w:numPr>
              <w:autoSpaceDE/>
              <w:autoSpaceDN/>
              <w:adjustRightInd/>
              <w:spacing w:line="276" w:lineRule="auto"/>
              <w:jc w:val="both"/>
              <w:rPr>
                <w:rFonts w:ascii="Times New Roman" w:hAnsi="Times New Roman" w:cs="Times New Roman"/>
                <w:bCs/>
                <w:lang w:val="fr-FR" w:eastAsia="da-DK"/>
              </w:rPr>
            </w:pPr>
            <w:r w:rsidRPr="006C3C1D">
              <w:rPr>
                <w:rFonts w:ascii="Times New Roman" w:hAnsi="Times New Roman" w:cs="Times New Roman"/>
                <w:bCs/>
                <w:lang w:val="fr-FR" w:eastAsia="da-DK"/>
              </w:rPr>
              <w:t xml:space="preserve">Pour l’atteinte des résultats </w:t>
            </w:r>
            <w:r w:rsidR="00036795" w:rsidRPr="006C3C1D">
              <w:rPr>
                <w:rFonts w:ascii="Times New Roman" w:hAnsi="Times New Roman" w:cs="Times New Roman"/>
                <w:bCs/>
                <w:lang w:val="fr-FR" w:eastAsia="da-DK"/>
              </w:rPr>
              <w:t>attendus, le projet travaille en étroite collaboration avec  les Directions Nationales (Météorologie, Développement local, Agriculture  Elevage, Eaux et Forêts) et leurs services déconcentrés.</w:t>
            </w:r>
          </w:p>
          <w:p w:rsidR="00036795" w:rsidRPr="006C3C1D" w:rsidRDefault="00036795" w:rsidP="00036795">
            <w:pPr>
              <w:pStyle w:val="Default"/>
              <w:numPr>
                <w:ilvl w:val="0"/>
                <w:numId w:val="27"/>
              </w:numPr>
              <w:rPr>
                <w:rFonts w:ascii="Times New Roman" w:hAnsi="Times New Roman" w:cs="Times New Roman"/>
                <w:lang w:val="fr-FR" w:eastAsia="da-DK"/>
              </w:rPr>
            </w:pPr>
            <w:r w:rsidRPr="006C3C1D">
              <w:rPr>
                <w:rFonts w:ascii="Times New Roman" w:hAnsi="Times New Roman" w:cs="Times New Roman"/>
                <w:lang w:val="fr-FR" w:eastAsia="da-DK"/>
              </w:rPr>
              <w:t>Les institutions de recherche notamment L’IRAG à travers le CRA de Baring ;</w:t>
            </w:r>
          </w:p>
          <w:p w:rsidR="00036795" w:rsidRPr="006C3C1D" w:rsidRDefault="00036795" w:rsidP="00036795">
            <w:pPr>
              <w:pStyle w:val="Default"/>
              <w:numPr>
                <w:ilvl w:val="0"/>
                <w:numId w:val="27"/>
              </w:numPr>
              <w:rPr>
                <w:rFonts w:ascii="Times New Roman" w:hAnsi="Times New Roman" w:cs="Times New Roman"/>
                <w:lang w:val="fr-FR" w:eastAsia="da-DK"/>
              </w:rPr>
            </w:pPr>
            <w:r w:rsidRPr="006C3C1D">
              <w:rPr>
                <w:rFonts w:ascii="Times New Roman" w:hAnsi="Times New Roman" w:cs="Times New Roman"/>
                <w:lang w:val="fr-FR" w:eastAsia="da-DK"/>
              </w:rPr>
              <w:t>Des Associations et ONG Nationales évoluant dans le domaine de l’Environnement et du Développement Rural</w:t>
            </w:r>
          </w:p>
          <w:p w:rsidR="00EE567E" w:rsidRPr="006C3C1D" w:rsidRDefault="00EE567E" w:rsidP="00EE567E">
            <w:pPr>
              <w:spacing w:line="276" w:lineRule="auto"/>
              <w:jc w:val="both"/>
              <w:rPr>
                <w:rFonts w:ascii="Times New Roman" w:hAnsi="Times New Roman" w:cs="Times New Roman"/>
                <w:b/>
                <w:bCs/>
                <w:i/>
                <w:color w:val="0070C0"/>
                <w:lang w:eastAsia="da-DK"/>
              </w:rPr>
            </w:pPr>
            <w:r w:rsidRPr="006C3C1D">
              <w:rPr>
                <w:rFonts w:ascii="Times New Roman" w:hAnsi="Times New Roman" w:cs="Times New Roman"/>
                <w:b/>
                <w:bCs/>
                <w:i/>
                <w:color w:val="0070C0"/>
                <w:lang w:eastAsia="da-DK"/>
              </w:rPr>
              <w:t xml:space="preserve">Rapports </w:t>
            </w:r>
          </w:p>
          <w:p w:rsidR="00C37644" w:rsidRPr="006C3C1D" w:rsidRDefault="00C37644" w:rsidP="00EE567E">
            <w:pPr>
              <w:widowControl/>
              <w:numPr>
                <w:ilvl w:val="0"/>
                <w:numId w:val="27"/>
              </w:numPr>
              <w:autoSpaceDE/>
              <w:autoSpaceDN/>
              <w:adjustRightInd/>
              <w:spacing w:line="276" w:lineRule="auto"/>
              <w:jc w:val="both"/>
              <w:rPr>
                <w:rFonts w:ascii="Times New Roman" w:hAnsi="Times New Roman" w:cs="Times New Roman"/>
                <w:lang w:val="fr-FR"/>
              </w:rPr>
            </w:pPr>
            <w:r w:rsidRPr="006C3C1D">
              <w:rPr>
                <w:rFonts w:ascii="Times New Roman" w:hAnsi="Times New Roman" w:cs="Times New Roman"/>
                <w:lang w:val="fr-FR"/>
              </w:rPr>
              <w:t>Rapports étude de référence et de démarrage du projet (2014)</w:t>
            </w:r>
          </w:p>
          <w:p w:rsidR="00EE567E" w:rsidRPr="006C3C1D" w:rsidRDefault="00EE567E" w:rsidP="00EE567E">
            <w:pPr>
              <w:widowControl/>
              <w:numPr>
                <w:ilvl w:val="0"/>
                <w:numId w:val="27"/>
              </w:numPr>
              <w:autoSpaceDE/>
              <w:autoSpaceDN/>
              <w:adjustRightInd/>
              <w:spacing w:line="276" w:lineRule="auto"/>
              <w:jc w:val="both"/>
              <w:rPr>
                <w:rFonts w:ascii="Times New Roman" w:hAnsi="Times New Roman" w:cs="Times New Roman"/>
                <w:lang w:val="fr-FR"/>
              </w:rPr>
            </w:pPr>
            <w:r w:rsidRPr="006C3C1D">
              <w:rPr>
                <w:rFonts w:ascii="Times New Roman" w:hAnsi="Times New Roman" w:cs="Times New Roman"/>
                <w:lang w:val="fr-FR"/>
              </w:rPr>
              <w:t xml:space="preserve">Rapport de l’audit de </w:t>
            </w:r>
            <w:r w:rsidR="00032F8A">
              <w:rPr>
                <w:rFonts w:ascii="Times New Roman" w:hAnsi="Times New Roman" w:cs="Times New Roman"/>
                <w:lang w:val="fr-FR"/>
              </w:rPr>
              <w:t>l’</w:t>
            </w:r>
            <w:r w:rsidR="00DA1F2E" w:rsidRPr="006C3C1D">
              <w:rPr>
                <w:rFonts w:ascii="Times New Roman" w:hAnsi="Times New Roman" w:cs="Times New Roman"/>
                <w:lang w:val="fr-FR"/>
              </w:rPr>
              <w:t>exercice</w:t>
            </w:r>
            <w:r w:rsidRPr="006C3C1D">
              <w:rPr>
                <w:rFonts w:ascii="Times New Roman" w:hAnsi="Times New Roman" w:cs="Times New Roman"/>
                <w:lang w:val="fr-FR"/>
              </w:rPr>
              <w:t xml:space="preserve"> 2014</w:t>
            </w:r>
            <w:r w:rsidR="00036795" w:rsidRPr="006C3C1D">
              <w:rPr>
                <w:rFonts w:ascii="Times New Roman" w:hAnsi="Times New Roman" w:cs="Times New Roman"/>
                <w:lang w:val="fr-FR"/>
              </w:rPr>
              <w:t xml:space="preserve"> et 2015</w:t>
            </w:r>
          </w:p>
          <w:p w:rsidR="00EE567E" w:rsidRPr="006C3C1D" w:rsidRDefault="00036795" w:rsidP="00EE567E">
            <w:pPr>
              <w:pStyle w:val="Paragraphedeliste"/>
              <w:numPr>
                <w:ilvl w:val="0"/>
                <w:numId w:val="27"/>
              </w:numPr>
              <w:rPr>
                <w:rFonts w:ascii="Times New Roman" w:hAnsi="Times New Roman"/>
                <w:b/>
                <w:color w:val="1F497D" w:themeColor="text2"/>
                <w:sz w:val="24"/>
                <w:szCs w:val="24"/>
              </w:rPr>
            </w:pPr>
            <w:r w:rsidRPr="006C3C1D">
              <w:rPr>
                <w:rFonts w:ascii="Times New Roman" w:hAnsi="Times New Roman"/>
                <w:sz w:val="24"/>
                <w:szCs w:val="24"/>
              </w:rPr>
              <w:t>5</w:t>
            </w:r>
            <w:r w:rsidR="00EE567E" w:rsidRPr="006C3C1D">
              <w:rPr>
                <w:rFonts w:ascii="Times New Roman" w:hAnsi="Times New Roman"/>
                <w:sz w:val="24"/>
                <w:szCs w:val="24"/>
              </w:rPr>
              <w:t xml:space="preserve"> .rapports </w:t>
            </w:r>
            <w:proofErr w:type="spellStart"/>
            <w:r w:rsidR="00EE567E" w:rsidRPr="006C3C1D">
              <w:rPr>
                <w:rFonts w:ascii="Times New Roman" w:hAnsi="Times New Roman"/>
                <w:sz w:val="24"/>
                <w:szCs w:val="24"/>
              </w:rPr>
              <w:t>trimestriels</w:t>
            </w:r>
            <w:proofErr w:type="spellEnd"/>
            <w:r w:rsidR="00EE567E" w:rsidRPr="006C3C1D">
              <w:rPr>
                <w:rFonts w:ascii="Times New Roman" w:hAnsi="Times New Roman"/>
                <w:sz w:val="24"/>
                <w:szCs w:val="24"/>
              </w:rPr>
              <w:t xml:space="preserve"> </w:t>
            </w:r>
            <w:proofErr w:type="spellStart"/>
            <w:r w:rsidR="00EE567E" w:rsidRPr="006C3C1D">
              <w:rPr>
                <w:rFonts w:ascii="Times New Roman" w:hAnsi="Times New Roman"/>
                <w:sz w:val="24"/>
                <w:szCs w:val="24"/>
              </w:rPr>
              <w:t>d’activités</w:t>
            </w:r>
            <w:proofErr w:type="spellEnd"/>
            <w:r w:rsidR="00DA1F2E" w:rsidRPr="006C3C1D">
              <w:rPr>
                <w:rFonts w:ascii="Times New Roman" w:hAnsi="Times New Roman"/>
                <w:sz w:val="24"/>
                <w:szCs w:val="24"/>
              </w:rPr>
              <w:t xml:space="preserve"> ( 2014, 2015 et 2016)</w:t>
            </w:r>
            <w:r w:rsidR="00EE567E" w:rsidRPr="006C3C1D">
              <w:rPr>
                <w:rFonts w:ascii="Times New Roman" w:hAnsi="Times New Roman"/>
                <w:sz w:val="24"/>
                <w:szCs w:val="24"/>
              </w:rPr>
              <w:t xml:space="preserve"> </w:t>
            </w:r>
          </w:p>
          <w:p w:rsidR="00EE567E" w:rsidRPr="006C3C1D" w:rsidRDefault="00EE567E" w:rsidP="00EE567E">
            <w:pPr>
              <w:pStyle w:val="Paragraphedeliste"/>
              <w:numPr>
                <w:ilvl w:val="0"/>
                <w:numId w:val="27"/>
              </w:numPr>
              <w:rPr>
                <w:rFonts w:ascii="Times New Roman" w:hAnsi="Times New Roman"/>
                <w:b/>
                <w:color w:val="1F497D" w:themeColor="text2"/>
                <w:sz w:val="24"/>
                <w:szCs w:val="24"/>
              </w:rPr>
            </w:pPr>
            <w:r w:rsidRPr="006C3C1D">
              <w:rPr>
                <w:rFonts w:ascii="Times New Roman" w:hAnsi="Times New Roman"/>
                <w:sz w:val="24"/>
                <w:szCs w:val="24"/>
              </w:rPr>
              <w:lastRenderedPageBreak/>
              <w:t xml:space="preserve">2 Rapports de </w:t>
            </w:r>
            <w:proofErr w:type="spellStart"/>
            <w:r w:rsidRPr="006C3C1D">
              <w:rPr>
                <w:rFonts w:ascii="Times New Roman" w:hAnsi="Times New Roman"/>
                <w:sz w:val="24"/>
                <w:szCs w:val="24"/>
              </w:rPr>
              <w:t>suivi-évaluation</w:t>
            </w:r>
            <w:proofErr w:type="spellEnd"/>
          </w:p>
          <w:p w:rsidR="00EE567E" w:rsidRPr="006C3C1D" w:rsidRDefault="00EE567E" w:rsidP="00EE567E">
            <w:pPr>
              <w:pStyle w:val="Paragraphedeliste"/>
              <w:numPr>
                <w:ilvl w:val="0"/>
                <w:numId w:val="27"/>
              </w:numPr>
              <w:rPr>
                <w:rFonts w:ascii="Times New Roman" w:hAnsi="Times New Roman"/>
                <w:b/>
                <w:color w:val="1F497D" w:themeColor="text2"/>
                <w:sz w:val="24"/>
                <w:szCs w:val="24"/>
                <w:lang w:val="fr-FR"/>
              </w:rPr>
            </w:pPr>
            <w:r w:rsidRPr="006C3C1D">
              <w:rPr>
                <w:rFonts w:ascii="Times New Roman" w:hAnsi="Times New Roman"/>
                <w:sz w:val="24"/>
                <w:szCs w:val="24"/>
                <w:lang w:val="fr-FR"/>
              </w:rPr>
              <w:t>1 rapport de mise en œuvre du projet(PIR) (juillet 2014-Juin 2015) ;</w:t>
            </w:r>
          </w:p>
          <w:p w:rsidR="00EE567E" w:rsidRPr="006C3C1D" w:rsidRDefault="00036795" w:rsidP="00EE567E">
            <w:pPr>
              <w:pStyle w:val="Paragraphedeliste"/>
              <w:numPr>
                <w:ilvl w:val="0"/>
                <w:numId w:val="27"/>
              </w:numPr>
              <w:rPr>
                <w:rFonts w:ascii="Times New Roman" w:hAnsi="Times New Roman"/>
                <w:b/>
                <w:color w:val="1F497D" w:themeColor="text2"/>
                <w:sz w:val="24"/>
                <w:szCs w:val="24"/>
              </w:rPr>
            </w:pPr>
            <w:r w:rsidRPr="006C3C1D">
              <w:rPr>
                <w:rFonts w:ascii="Times New Roman" w:hAnsi="Times New Roman"/>
                <w:sz w:val="24"/>
                <w:szCs w:val="24"/>
              </w:rPr>
              <w:t>8</w:t>
            </w:r>
            <w:r w:rsidR="00EE567E" w:rsidRPr="006C3C1D">
              <w:rPr>
                <w:rFonts w:ascii="Times New Roman" w:hAnsi="Times New Roman"/>
                <w:sz w:val="24"/>
                <w:szCs w:val="24"/>
              </w:rPr>
              <w:t xml:space="preserve"> rapports </w:t>
            </w:r>
            <w:proofErr w:type="spellStart"/>
            <w:r w:rsidR="00EE567E" w:rsidRPr="006C3C1D">
              <w:rPr>
                <w:rFonts w:ascii="Times New Roman" w:hAnsi="Times New Roman"/>
                <w:sz w:val="24"/>
                <w:szCs w:val="24"/>
              </w:rPr>
              <w:t>d’études</w:t>
            </w:r>
            <w:proofErr w:type="spellEnd"/>
          </w:p>
          <w:p w:rsidR="00EE567E" w:rsidRPr="006C3C1D" w:rsidRDefault="00EE567E" w:rsidP="00EE567E">
            <w:pPr>
              <w:pStyle w:val="Paragraphedeliste"/>
              <w:numPr>
                <w:ilvl w:val="0"/>
                <w:numId w:val="27"/>
              </w:numPr>
              <w:rPr>
                <w:rFonts w:ascii="Times New Roman" w:hAnsi="Times New Roman"/>
                <w:b/>
                <w:color w:val="1F497D" w:themeColor="text2"/>
                <w:sz w:val="24"/>
                <w:szCs w:val="24"/>
                <w:lang w:val="fr-FR"/>
              </w:rPr>
            </w:pPr>
            <w:r w:rsidRPr="006C3C1D">
              <w:rPr>
                <w:rFonts w:ascii="Times New Roman" w:hAnsi="Times New Roman"/>
                <w:sz w:val="24"/>
                <w:szCs w:val="24"/>
                <w:lang w:val="fr-FR"/>
              </w:rPr>
              <w:t>Des Rapports de mission de terrain</w:t>
            </w:r>
          </w:p>
          <w:p w:rsidR="00EE567E" w:rsidRPr="006C3C1D" w:rsidRDefault="00DA1F2E" w:rsidP="00EE567E">
            <w:pPr>
              <w:pStyle w:val="Paragraphedeliste"/>
              <w:numPr>
                <w:ilvl w:val="0"/>
                <w:numId w:val="16"/>
              </w:numPr>
              <w:ind w:left="317"/>
              <w:rPr>
                <w:rFonts w:ascii="Times New Roman" w:hAnsi="Times New Roman"/>
                <w:sz w:val="24"/>
                <w:szCs w:val="24"/>
                <w:lang w:val="fr-FR"/>
              </w:rPr>
            </w:pPr>
            <w:r w:rsidRPr="006C3C1D">
              <w:rPr>
                <w:rFonts w:ascii="Times New Roman" w:hAnsi="Times New Roman"/>
                <w:sz w:val="24"/>
                <w:szCs w:val="24"/>
                <w:lang w:val="fr-FR"/>
              </w:rPr>
              <w:t xml:space="preserve">5 </w:t>
            </w:r>
            <w:r w:rsidR="00EE567E" w:rsidRPr="006C3C1D">
              <w:rPr>
                <w:rFonts w:ascii="Times New Roman" w:hAnsi="Times New Roman"/>
                <w:sz w:val="24"/>
                <w:szCs w:val="24"/>
                <w:lang w:val="fr-FR"/>
              </w:rPr>
              <w:t>rapports réunions CPP et CTRP</w:t>
            </w:r>
          </w:p>
          <w:p w:rsidR="00C37644" w:rsidRPr="006C3C1D" w:rsidRDefault="00DA1F2E" w:rsidP="00EE567E">
            <w:pPr>
              <w:pStyle w:val="Paragraphedeliste"/>
              <w:numPr>
                <w:ilvl w:val="0"/>
                <w:numId w:val="16"/>
              </w:numPr>
              <w:ind w:left="317"/>
              <w:rPr>
                <w:rFonts w:ascii="Times New Roman" w:hAnsi="Times New Roman"/>
                <w:sz w:val="24"/>
                <w:szCs w:val="24"/>
                <w:lang w:val="fr-FR"/>
              </w:rPr>
            </w:pPr>
            <w:r w:rsidRPr="006C3C1D">
              <w:rPr>
                <w:rFonts w:ascii="Times New Roman" w:hAnsi="Times New Roman"/>
                <w:sz w:val="24"/>
                <w:szCs w:val="24"/>
                <w:lang w:val="fr-FR"/>
              </w:rPr>
              <w:t>2 rapports</w:t>
            </w:r>
            <w:r w:rsidR="00C37644" w:rsidRPr="006C3C1D">
              <w:rPr>
                <w:rFonts w:ascii="Times New Roman" w:hAnsi="Times New Roman"/>
                <w:sz w:val="24"/>
                <w:szCs w:val="24"/>
                <w:lang w:val="fr-FR"/>
              </w:rPr>
              <w:t xml:space="preserve"> annuels.</w:t>
            </w:r>
          </w:p>
          <w:p w:rsidR="001D092D" w:rsidRPr="006C3C1D" w:rsidRDefault="00DA1F2E" w:rsidP="00DA1F2E">
            <w:pPr>
              <w:pStyle w:val="Titre2"/>
              <w:rPr>
                <w:rFonts w:ascii="Times New Roman" w:hAnsi="Times New Roman" w:cs="Times New Roman"/>
                <w:lang w:val="fr-FR"/>
              </w:rPr>
            </w:pPr>
            <w:r w:rsidRPr="006C3C1D">
              <w:rPr>
                <w:rFonts w:ascii="Times New Roman" w:hAnsi="Times New Roman" w:cs="Times New Roman"/>
                <w:lang w:val="fr-FR"/>
              </w:rPr>
              <w:t>Gestion du Projet</w:t>
            </w:r>
          </w:p>
          <w:p w:rsidR="00DA1F2E" w:rsidRPr="006C3C1D" w:rsidRDefault="00DA1F2E" w:rsidP="006C3C1D">
            <w:pPr>
              <w:rPr>
                <w:rFonts w:ascii="Times New Roman" w:hAnsi="Times New Roman"/>
                <w:lang w:val="fr-FR"/>
              </w:rPr>
            </w:pPr>
            <w:r w:rsidRPr="006C3C1D">
              <w:rPr>
                <w:rFonts w:ascii="Times New Roman" w:hAnsi="Times New Roman"/>
                <w:lang w:val="fr-FR"/>
              </w:rPr>
              <w:t>Logistique : 3 véhicules, 17 Motos (attribuées aux chauffeurs, STP, Agents Communautaires, Agents de Liaison à Conakry et aux Agents préfectoraux de Suivi-Evaluation)</w:t>
            </w:r>
          </w:p>
          <w:p w:rsidR="006C3C1D" w:rsidRPr="006C3C1D" w:rsidRDefault="006C3C1D" w:rsidP="006C3C1D">
            <w:pPr>
              <w:rPr>
                <w:rFonts w:ascii="Times New Roman" w:hAnsi="Times New Roman" w:cs="Times New Roman"/>
                <w:lang w:val="fr-FR"/>
              </w:rPr>
            </w:pPr>
            <w:r w:rsidRPr="006C3C1D">
              <w:rPr>
                <w:rFonts w:ascii="Times New Roman" w:hAnsi="Times New Roman" w:cs="Times New Roman"/>
                <w:lang w:val="fr-FR"/>
              </w:rPr>
              <w:t>Groupe Electrogène Perkins de 13 KVA à l’UGP</w:t>
            </w:r>
          </w:p>
          <w:p w:rsidR="006C3C1D" w:rsidRDefault="006C3C1D" w:rsidP="006C3C1D">
            <w:pPr>
              <w:pStyle w:val="Default"/>
              <w:rPr>
                <w:rFonts w:ascii="Times New Roman" w:hAnsi="Times New Roman" w:cs="Times New Roman"/>
                <w:lang w:val="fr-FR"/>
              </w:rPr>
            </w:pPr>
            <w:r w:rsidRPr="006C3C1D">
              <w:rPr>
                <w:rFonts w:ascii="Times New Roman" w:hAnsi="Times New Roman" w:cs="Times New Roman"/>
                <w:lang w:val="fr-FR"/>
              </w:rPr>
              <w:t>Salaires  normalement payés</w:t>
            </w:r>
          </w:p>
          <w:p w:rsidR="00DA1F2E" w:rsidRPr="00D13FA4" w:rsidRDefault="006C3C1D" w:rsidP="00D13FA4">
            <w:pPr>
              <w:pStyle w:val="Default"/>
              <w:rPr>
                <w:rFonts w:ascii="Times New Roman" w:hAnsi="Times New Roman" w:cs="Times New Roman"/>
                <w:lang w:val="fr-FR"/>
              </w:rPr>
            </w:pPr>
            <w:r>
              <w:rPr>
                <w:rFonts w:ascii="Times New Roman" w:hAnsi="Times New Roman" w:cs="Times New Roman"/>
                <w:lang w:val="fr-FR"/>
              </w:rPr>
              <w:t>Entretien des matériels techniques et des bureaux assurés</w:t>
            </w:r>
          </w:p>
        </w:tc>
      </w:tr>
      <w:tr w:rsidR="00547ECF" w:rsidRPr="001D092D" w:rsidTr="00C17DB6">
        <w:trPr>
          <w:trHeight w:val="145"/>
        </w:trPr>
        <w:tc>
          <w:tcPr>
            <w:tcW w:w="2221" w:type="dxa"/>
            <w:tcBorders>
              <w:top w:val="single" w:sz="4" w:space="0" w:color="000000"/>
              <w:left w:val="single" w:sz="4" w:space="0" w:color="000000"/>
              <w:bottom w:val="single" w:sz="4" w:space="0" w:color="000000"/>
              <w:right w:val="single" w:sz="8" w:space="0" w:color="000000"/>
            </w:tcBorders>
            <w:vAlign w:val="center"/>
          </w:tcPr>
          <w:p w:rsidR="00547ECF" w:rsidRPr="00540B57" w:rsidRDefault="00547ECF" w:rsidP="006F2F8E">
            <w:pPr>
              <w:rPr>
                <w:rFonts w:ascii="Times New Roman" w:hAnsi="Times New Roman" w:cs="Times New Roman"/>
                <w:b/>
                <w:bCs/>
                <w:lang w:val="fr-FR"/>
              </w:rPr>
            </w:pPr>
          </w:p>
        </w:tc>
        <w:tc>
          <w:tcPr>
            <w:tcW w:w="8457" w:type="dxa"/>
            <w:tcBorders>
              <w:top w:val="single" w:sz="4" w:space="0" w:color="000000"/>
              <w:left w:val="single" w:sz="8" w:space="0" w:color="000000"/>
              <w:bottom w:val="single" w:sz="4" w:space="0" w:color="000000"/>
              <w:right w:val="single" w:sz="4" w:space="0" w:color="000000"/>
            </w:tcBorders>
            <w:vAlign w:val="center"/>
          </w:tcPr>
          <w:p w:rsidR="00547ECF" w:rsidRPr="001D092D" w:rsidRDefault="00C37644" w:rsidP="001412BE">
            <w:pPr>
              <w:rPr>
                <w:rFonts w:ascii="Times New Roman" w:hAnsi="Times New Roman" w:cs="Times New Roman"/>
                <w:b/>
                <w:bCs/>
              </w:rPr>
            </w:pPr>
            <w:r w:rsidRPr="001D092D">
              <w:rPr>
                <w:rFonts w:ascii="Times New Roman" w:hAnsi="Times New Roman" w:cs="Times New Roman"/>
                <w:b/>
              </w:rPr>
              <w:t>ATLAS AWARD :</w:t>
            </w:r>
            <w:r w:rsidR="001412BE" w:rsidRPr="007B79A2">
              <w:rPr>
                <w:rFonts w:ascii="Times New Roman" w:hAnsi="Times New Roman" w:cs="Times New Roman"/>
              </w:rPr>
              <w:t xml:space="preserve">0072521 ;  </w:t>
            </w:r>
            <w:r w:rsidRPr="007B79A2">
              <w:rPr>
                <w:rFonts w:ascii="Times New Roman" w:hAnsi="Times New Roman" w:cs="Times New Roman"/>
              </w:rPr>
              <w:t xml:space="preserve">ATLAS PROJECT NUMBER : </w:t>
            </w:r>
            <w:r w:rsidR="001412BE" w:rsidRPr="007B79A2">
              <w:rPr>
                <w:rFonts w:ascii="Times New Roman" w:hAnsi="Times New Roman" w:cs="Times New Roman"/>
                <w:bCs/>
              </w:rPr>
              <w:t>0008559</w:t>
            </w:r>
            <w:r w:rsidR="00E86D14" w:rsidRPr="007B79A2">
              <w:rPr>
                <w:rFonts w:ascii="Times New Roman" w:hAnsi="Times New Roman" w:cs="Times New Roman"/>
                <w:bCs/>
              </w:rPr>
              <w:t>4</w:t>
            </w:r>
          </w:p>
        </w:tc>
      </w:tr>
      <w:tr w:rsidR="006F2F8E" w:rsidRPr="00540B57" w:rsidTr="00C17DB6">
        <w:trPr>
          <w:trHeight w:val="315"/>
        </w:trPr>
        <w:tc>
          <w:tcPr>
            <w:tcW w:w="2221" w:type="dxa"/>
            <w:tcBorders>
              <w:top w:val="single" w:sz="4" w:space="0" w:color="000000"/>
              <w:left w:val="single" w:sz="4" w:space="0" w:color="000000"/>
              <w:bottom w:val="single" w:sz="4" w:space="0" w:color="000000"/>
              <w:right w:val="single" w:sz="8" w:space="0" w:color="000000"/>
            </w:tcBorders>
            <w:vAlign w:val="center"/>
          </w:tcPr>
          <w:p w:rsidR="006F2F8E" w:rsidRPr="00540B57" w:rsidRDefault="006F2F8E" w:rsidP="006F2F8E">
            <w:pPr>
              <w:rPr>
                <w:rFonts w:ascii="Times New Roman" w:hAnsi="Times New Roman" w:cs="Times New Roman"/>
                <w:b/>
                <w:bCs/>
                <w:lang w:val="fr-FR"/>
              </w:rPr>
            </w:pPr>
            <w:r w:rsidRPr="00540B57">
              <w:rPr>
                <w:rFonts w:ascii="Times New Roman" w:hAnsi="Times New Roman" w:cs="Times New Roman"/>
                <w:b/>
                <w:bCs/>
                <w:lang w:val="fr-FR"/>
              </w:rPr>
              <w:t>DUREE DU PROJET</w:t>
            </w:r>
          </w:p>
        </w:tc>
        <w:tc>
          <w:tcPr>
            <w:tcW w:w="8457" w:type="dxa"/>
            <w:tcBorders>
              <w:top w:val="single" w:sz="4" w:space="0" w:color="000000"/>
              <w:left w:val="single" w:sz="8" w:space="0" w:color="000000"/>
              <w:bottom w:val="single" w:sz="4" w:space="0" w:color="000000"/>
              <w:right w:val="single" w:sz="4" w:space="0" w:color="000000"/>
            </w:tcBorders>
            <w:vAlign w:val="center"/>
          </w:tcPr>
          <w:p w:rsidR="006F2F8E" w:rsidRPr="00540B57" w:rsidRDefault="001412BE" w:rsidP="002E4640">
            <w:pPr>
              <w:rPr>
                <w:rFonts w:ascii="Times New Roman" w:hAnsi="Times New Roman" w:cs="Times New Roman"/>
                <w:lang w:val="fr-FR"/>
              </w:rPr>
            </w:pPr>
            <w:r w:rsidRPr="00540B57">
              <w:rPr>
                <w:rFonts w:ascii="Times New Roman" w:hAnsi="Times New Roman" w:cs="Times New Roman"/>
                <w:lang w:val="fr-FR"/>
              </w:rPr>
              <w:t>2014</w:t>
            </w:r>
            <w:r w:rsidR="006F2F8E" w:rsidRPr="00540B57">
              <w:rPr>
                <w:rFonts w:ascii="Times New Roman" w:hAnsi="Times New Roman" w:cs="Times New Roman"/>
                <w:lang w:val="fr-FR"/>
              </w:rPr>
              <w:t>- 201</w:t>
            </w:r>
            <w:r w:rsidR="00D13FA4">
              <w:rPr>
                <w:rFonts w:ascii="Times New Roman" w:hAnsi="Times New Roman" w:cs="Times New Roman"/>
                <w:lang w:val="fr-FR"/>
              </w:rPr>
              <w:t>9</w:t>
            </w:r>
          </w:p>
        </w:tc>
      </w:tr>
      <w:tr w:rsidR="006F2F8E" w:rsidRPr="00540B57" w:rsidTr="00C17DB6">
        <w:trPr>
          <w:trHeight w:val="188"/>
        </w:trPr>
        <w:tc>
          <w:tcPr>
            <w:tcW w:w="2221" w:type="dxa"/>
            <w:tcBorders>
              <w:top w:val="single" w:sz="4" w:space="0" w:color="000000"/>
              <w:left w:val="single" w:sz="4" w:space="0" w:color="000000"/>
              <w:bottom w:val="single" w:sz="4" w:space="0" w:color="000000"/>
              <w:right w:val="single" w:sz="8" w:space="0" w:color="000000"/>
            </w:tcBorders>
            <w:vAlign w:val="center"/>
          </w:tcPr>
          <w:p w:rsidR="006F2F8E" w:rsidRPr="00540B57" w:rsidRDefault="006F2F8E" w:rsidP="006F2F8E">
            <w:pPr>
              <w:ind w:left="34" w:hanging="34"/>
              <w:rPr>
                <w:rFonts w:ascii="Times New Roman" w:hAnsi="Times New Roman" w:cs="Times New Roman"/>
                <w:b/>
                <w:bCs/>
                <w:lang w:val="fr-FR"/>
              </w:rPr>
            </w:pPr>
            <w:r w:rsidRPr="00540B57">
              <w:rPr>
                <w:rFonts w:ascii="Times New Roman" w:hAnsi="Times New Roman" w:cs="Times New Roman"/>
                <w:b/>
                <w:bCs/>
                <w:lang w:val="fr-FR"/>
              </w:rPr>
              <w:t>ETAT DU PROJET</w:t>
            </w:r>
          </w:p>
        </w:tc>
        <w:tc>
          <w:tcPr>
            <w:tcW w:w="8457" w:type="dxa"/>
            <w:tcBorders>
              <w:top w:val="single" w:sz="4" w:space="0" w:color="000000"/>
              <w:left w:val="single" w:sz="8" w:space="0" w:color="000000"/>
              <w:bottom w:val="single" w:sz="4" w:space="0" w:color="000000"/>
              <w:right w:val="single" w:sz="4" w:space="0" w:color="000000"/>
            </w:tcBorders>
            <w:vAlign w:val="center"/>
          </w:tcPr>
          <w:p w:rsidR="006F2F8E" w:rsidRPr="00540B57" w:rsidRDefault="006F2F8E" w:rsidP="002E4640">
            <w:pPr>
              <w:rPr>
                <w:rFonts w:ascii="Times New Roman" w:hAnsi="Times New Roman" w:cs="Times New Roman"/>
                <w:lang w:val="fr-FR"/>
              </w:rPr>
            </w:pPr>
            <w:r w:rsidRPr="00540B57">
              <w:rPr>
                <w:rFonts w:ascii="Times New Roman" w:hAnsi="Times New Roman" w:cs="Times New Roman"/>
                <w:bCs/>
                <w:lang w:val="fr-FR"/>
              </w:rPr>
              <w:t>En cours d’exécution</w:t>
            </w:r>
          </w:p>
        </w:tc>
      </w:tr>
      <w:tr w:rsidR="006F2F8E" w:rsidRPr="00D13FA4" w:rsidTr="00C17DB6">
        <w:trPr>
          <w:trHeight w:val="188"/>
        </w:trPr>
        <w:tc>
          <w:tcPr>
            <w:tcW w:w="2221" w:type="dxa"/>
            <w:tcBorders>
              <w:top w:val="single" w:sz="4" w:space="0" w:color="000000"/>
              <w:left w:val="single" w:sz="4" w:space="0" w:color="000000"/>
              <w:bottom w:val="single" w:sz="4" w:space="0" w:color="000000"/>
              <w:right w:val="single" w:sz="8" w:space="0" w:color="000000"/>
            </w:tcBorders>
            <w:vAlign w:val="center"/>
          </w:tcPr>
          <w:p w:rsidR="006F2F8E" w:rsidRPr="00540B57" w:rsidRDefault="006F2F8E" w:rsidP="006F2F8E">
            <w:pPr>
              <w:ind w:left="34" w:hanging="34"/>
              <w:rPr>
                <w:rFonts w:ascii="Times New Roman" w:hAnsi="Times New Roman" w:cs="Times New Roman"/>
                <w:b/>
                <w:bCs/>
                <w:lang w:val="fr-FR"/>
              </w:rPr>
            </w:pPr>
            <w:r w:rsidRPr="00540B57">
              <w:rPr>
                <w:rFonts w:ascii="Times New Roman" w:hAnsi="Times New Roman" w:cs="Times New Roman"/>
                <w:b/>
                <w:bCs/>
                <w:lang w:val="fr-FR"/>
              </w:rPr>
              <w:t>LIEU </w:t>
            </w:r>
          </w:p>
        </w:tc>
        <w:tc>
          <w:tcPr>
            <w:tcW w:w="8457" w:type="dxa"/>
            <w:tcBorders>
              <w:top w:val="single" w:sz="4" w:space="0" w:color="000000"/>
              <w:left w:val="single" w:sz="8" w:space="0" w:color="000000"/>
              <w:bottom w:val="single" w:sz="4" w:space="0" w:color="000000"/>
              <w:right w:val="single" w:sz="4" w:space="0" w:color="000000"/>
            </w:tcBorders>
            <w:vAlign w:val="center"/>
          </w:tcPr>
          <w:p w:rsidR="006F2F8E" w:rsidRPr="00540B57" w:rsidRDefault="001412BE" w:rsidP="00224D79">
            <w:pPr>
              <w:ind w:left="34" w:hanging="34"/>
              <w:rPr>
                <w:rFonts w:ascii="Times New Roman" w:hAnsi="Times New Roman" w:cs="Times New Roman"/>
                <w:lang w:val="fr-FR"/>
              </w:rPr>
            </w:pPr>
            <w:r w:rsidRPr="00224D79">
              <w:rPr>
                <w:rFonts w:ascii="Times New Roman" w:hAnsi="Times New Roman" w:cs="Times New Roman"/>
                <w:b/>
                <w:lang w:val="fr-FR"/>
              </w:rPr>
              <w:t>Régions administratives de Boké</w:t>
            </w:r>
            <w:r w:rsidRPr="00540B57">
              <w:rPr>
                <w:rFonts w:ascii="Times New Roman" w:hAnsi="Times New Roman" w:cs="Times New Roman"/>
                <w:lang w:val="fr-FR"/>
              </w:rPr>
              <w:t xml:space="preserve"> (</w:t>
            </w:r>
            <w:proofErr w:type="spellStart"/>
            <w:r w:rsidR="00224D79">
              <w:rPr>
                <w:rFonts w:ascii="Times New Roman" w:hAnsi="Times New Roman" w:cs="Times New Roman"/>
                <w:lang w:val="fr-FR"/>
              </w:rPr>
              <w:t>Koumbia</w:t>
            </w:r>
            <w:proofErr w:type="spellEnd"/>
            <w:r w:rsidR="00224D79">
              <w:rPr>
                <w:rFonts w:ascii="Times New Roman" w:hAnsi="Times New Roman" w:cs="Times New Roman"/>
                <w:lang w:val="fr-FR"/>
              </w:rPr>
              <w:t xml:space="preserve">, </w:t>
            </w:r>
            <w:proofErr w:type="spellStart"/>
            <w:r w:rsidR="00224D79">
              <w:rPr>
                <w:rFonts w:ascii="Times New Roman" w:hAnsi="Times New Roman" w:cs="Times New Roman"/>
                <w:lang w:val="fr-FR"/>
              </w:rPr>
              <w:t>Foulamory</w:t>
            </w:r>
            <w:proofErr w:type="spellEnd"/>
            <w:r w:rsidR="00224D79">
              <w:rPr>
                <w:rFonts w:ascii="Times New Roman" w:hAnsi="Times New Roman" w:cs="Times New Roman"/>
                <w:lang w:val="fr-FR"/>
              </w:rPr>
              <w:t xml:space="preserve">, </w:t>
            </w:r>
            <w:proofErr w:type="spellStart"/>
            <w:r w:rsidR="00224D79">
              <w:rPr>
                <w:rFonts w:ascii="Times New Roman" w:hAnsi="Times New Roman" w:cs="Times New Roman"/>
                <w:lang w:val="fr-FR"/>
              </w:rPr>
              <w:t>Kounsitel</w:t>
            </w:r>
            <w:proofErr w:type="spellEnd"/>
            <w:r w:rsidR="00224D79">
              <w:rPr>
                <w:rFonts w:ascii="Times New Roman" w:hAnsi="Times New Roman" w:cs="Times New Roman"/>
                <w:lang w:val="fr-FR"/>
              </w:rPr>
              <w:t xml:space="preserve">, </w:t>
            </w:r>
            <w:proofErr w:type="spellStart"/>
            <w:r w:rsidR="00224D79">
              <w:rPr>
                <w:rFonts w:ascii="Times New Roman" w:hAnsi="Times New Roman" w:cs="Times New Roman"/>
                <w:lang w:val="fr-FR"/>
              </w:rPr>
              <w:t>Wedou</w:t>
            </w:r>
            <w:proofErr w:type="spellEnd"/>
            <w:r w:rsidR="00224D79">
              <w:rPr>
                <w:rFonts w:ascii="Times New Roman" w:hAnsi="Times New Roman" w:cs="Times New Roman"/>
                <w:lang w:val="fr-FR"/>
              </w:rPr>
              <w:t xml:space="preserve"> Mbour et </w:t>
            </w:r>
            <w:proofErr w:type="spellStart"/>
            <w:r w:rsidR="00224D79">
              <w:rPr>
                <w:rFonts w:ascii="Times New Roman" w:hAnsi="Times New Roman" w:cs="Times New Roman"/>
                <w:lang w:val="fr-FR"/>
              </w:rPr>
              <w:t>Maltanta</w:t>
            </w:r>
            <w:proofErr w:type="spellEnd"/>
            <w:r w:rsidR="00224D79">
              <w:rPr>
                <w:rFonts w:ascii="Times New Roman" w:hAnsi="Times New Roman" w:cs="Times New Roman"/>
                <w:lang w:val="fr-FR"/>
              </w:rPr>
              <w:t xml:space="preserve"> dans </w:t>
            </w:r>
            <w:r w:rsidRPr="00540B57">
              <w:rPr>
                <w:rFonts w:ascii="Times New Roman" w:hAnsi="Times New Roman" w:cs="Times New Roman"/>
                <w:lang w:val="fr-FR"/>
              </w:rPr>
              <w:t>Gaoual</w:t>
            </w:r>
            <w:r w:rsidR="00224D79">
              <w:rPr>
                <w:rFonts w:ascii="Times New Roman" w:hAnsi="Times New Roman" w:cs="Times New Roman"/>
                <w:lang w:val="fr-FR"/>
              </w:rPr>
              <w:t xml:space="preserve">, </w:t>
            </w:r>
            <w:proofErr w:type="spellStart"/>
            <w:r w:rsidR="00224D79">
              <w:rPr>
                <w:rFonts w:ascii="Times New Roman" w:hAnsi="Times New Roman" w:cs="Times New Roman"/>
                <w:lang w:val="fr-FR"/>
              </w:rPr>
              <w:t>Sambailo</w:t>
            </w:r>
            <w:proofErr w:type="spellEnd"/>
            <w:r w:rsidR="00224D79">
              <w:rPr>
                <w:rFonts w:ascii="Times New Roman" w:hAnsi="Times New Roman" w:cs="Times New Roman"/>
                <w:lang w:val="fr-FR"/>
              </w:rPr>
              <w:t xml:space="preserve">, Guingan, </w:t>
            </w:r>
            <w:proofErr w:type="spellStart"/>
            <w:r w:rsidR="00224D79">
              <w:rPr>
                <w:rFonts w:ascii="Times New Roman" w:hAnsi="Times New Roman" w:cs="Times New Roman"/>
                <w:lang w:val="fr-FR"/>
              </w:rPr>
              <w:t>Youkounkoun</w:t>
            </w:r>
            <w:proofErr w:type="spellEnd"/>
            <w:r w:rsidR="00224D79">
              <w:rPr>
                <w:rFonts w:ascii="Times New Roman" w:hAnsi="Times New Roman" w:cs="Times New Roman"/>
                <w:lang w:val="fr-FR"/>
              </w:rPr>
              <w:t xml:space="preserve"> et </w:t>
            </w:r>
            <w:proofErr w:type="spellStart"/>
            <w:r w:rsidR="00224D79">
              <w:rPr>
                <w:rFonts w:ascii="Times New Roman" w:hAnsi="Times New Roman" w:cs="Times New Roman"/>
                <w:lang w:val="fr-FR"/>
              </w:rPr>
              <w:t>Termèssè</w:t>
            </w:r>
            <w:proofErr w:type="spellEnd"/>
            <w:r w:rsidR="00224D79">
              <w:rPr>
                <w:rFonts w:ascii="Times New Roman" w:hAnsi="Times New Roman" w:cs="Times New Roman"/>
                <w:lang w:val="fr-FR"/>
              </w:rPr>
              <w:t xml:space="preserve"> dans Koundara</w:t>
            </w:r>
            <w:r w:rsidR="00A56866" w:rsidRPr="00540B57">
              <w:rPr>
                <w:rFonts w:ascii="Times New Roman" w:hAnsi="Times New Roman" w:cs="Times New Roman"/>
                <w:lang w:val="fr-FR"/>
              </w:rPr>
              <w:t xml:space="preserve">) et de </w:t>
            </w:r>
            <w:r w:rsidR="00A56866" w:rsidRPr="00224D79">
              <w:rPr>
                <w:rFonts w:ascii="Times New Roman" w:hAnsi="Times New Roman" w:cs="Times New Roman"/>
                <w:b/>
                <w:lang w:val="fr-FR"/>
              </w:rPr>
              <w:t>Labé</w:t>
            </w:r>
            <w:r w:rsidR="00A56866" w:rsidRPr="00540B57">
              <w:rPr>
                <w:rFonts w:ascii="Times New Roman" w:hAnsi="Times New Roman" w:cs="Times New Roman"/>
                <w:lang w:val="fr-FR"/>
              </w:rPr>
              <w:t xml:space="preserve"> (</w:t>
            </w:r>
            <w:proofErr w:type="spellStart"/>
            <w:r w:rsidR="00224D79">
              <w:rPr>
                <w:rFonts w:ascii="Times New Roman" w:hAnsi="Times New Roman" w:cs="Times New Roman"/>
                <w:lang w:val="fr-FR"/>
              </w:rPr>
              <w:t>Madina</w:t>
            </w:r>
            <w:proofErr w:type="spellEnd"/>
            <w:r w:rsidR="00224D79">
              <w:rPr>
                <w:rFonts w:ascii="Times New Roman" w:hAnsi="Times New Roman" w:cs="Times New Roman"/>
                <w:lang w:val="fr-FR"/>
              </w:rPr>
              <w:t xml:space="preserve"> </w:t>
            </w:r>
            <w:proofErr w:type="spellStart"/>
            <w:r w:rsidR="00224D79">
              <w:rPr>
                <w:rFonts w:ascii="Times New Roman" w:hAnsi="Times New Roman" w:cs="Times New Roman"/>
                <w:u w:val="words"/>
                <w:lang w:val="fr-FR"/>
              </w:rPr>
              <w:t>Wora</w:t>
            </w:r>
            <w:proofErr w:type="spellEnd"/>
            <w:r w:rsidR="00224D79">
              <w:rPr>
                <w:rFonts w:ascii="Times New Roman" w:hAnsi="Times New Roman" w:cs="Times New Roman"/>
                <w:u w:val="words"/>
                <w:lang w:val="fr-FR"/>
              </w:rPr>
              <w:t>, To</w:t>
            </w:r>
            <w:r w:rsidR="007B79A2">
              <w:rPr>
                <w:rFonts w:ascii="Times New Roman" w:hAnsi="Times New Roman" w:cs="Times New Roman"/>
                <w:u w:val="words"/>
                <w:lang w:val="fr-FR"/>
              </w:rPr>
              <w:t>u</w:t>
            </w:r>
            <w:r w:rsidR="00224D79">
              <w:rPr>
                <w:rFonts w:ascii="Times New Roman" w:hAnsi="Times New Roman" w:cs="Times New Roman"/>
                <w:u w:val="words"/>
                <w:lang w:val="fr-FR"/>
              </w:rPr>
              <w:t xml:space="preserve">ba </w:t>
            </w:r>
            <w:proofErr w:type="spellStart"/>
            <w:r w:rsidR="00224D79">
              <w:rPr>
                <w:rFonts w:ascii="Times New Roman" w:hAnsi="Times New Roman" w:cs="Times New Roman"/>
                <w:u w:val="words"/>
                <w:lang w:val="fr-FR"/>
              </w:rPr>
              <w:t>Bagadaji</w:t>
            </w:r>
            <w:proofErr w:type="spellEnd"/>
            <w:r w:rsidR="00224D79">
              <w:rPr>
                <w:rFonts w:ascii="Times New Roman" w:hAnsi="Times New Roman" w:cs="Times New Roman"/>
                <w:u w:val="words"/>
                <w:lang w:val="fr-FR"/>
              </w:rPr>
              <w:t xml:space="preserve">, </w:t>
            </w:r>
            <w:proofErr w:type="spellStart"/>
            <w:r w:rsidR="00224D79">
              <w:rPr>
                <w:rFonts w:ascii="Times New Roman" w:hAnsi="Times New Roman" w:cs="Times New Roman"/>
                <w:u w:val="words"/>
                <w:lang w:val="fr-FR"/>
              </w:rPr>
              <w:t>Lébékéré</w:t>
            </w:r>
            <w:proofErr w:type="spellEnd"/>
            <w:r w:rsidR="00224D79">
              <w:rPr>
                <w:rFonts w:ascii="Times New Roman" w:hAnsi="Times New Roman" w:cs="Times New Roman"/>
                <w:u w:val="words"/>
                <w:lang w:val="fr-FR"/>
              </w:rPr>
              <w:t xml:space="preserve">, </w:t>
            </w:r>
            <w:proofErr w:type="spellStart"/>
            <w:r w:rsidR="00224D79">
              <w:rPr>
                <w:rFonts w:ascii="Times New Roman" w:hAnsi="Times New Roman" w:cs="Times New Roman"/>
                <w:u w:val="words"/>
                <w:lang w:val="fr-FR"/>
              </w:rPr>
              <w:t>Balaki</w:t>
            </w:r>
            <w:proofErr w:type="spellEnd"/>
            <w:r w:rsidR="00224D79">
              <w:rPr>
                <w:rFonts w:ascii="Times New Roman" w:hAnsi="Times New Roman" w:cs="Times New Roman"/>
                <w:u w:val="words"/>
                <w:lang w:val="fr-FR"/>
              </w:rPr>
              <w:t xml:space="preserve">, </w:t>
            </w:r>
            <w:proofErr w:type="spellStart"/>
            <w:r w:rsidR="00224D79">
              <w:rPr>
                <w:rFonts w:ascii="Times New Roman" w:hAnsi="Times New Roman" w:cs="Times New Roman"/>
                <w:u w:val="words"/>
                <w:lang w:val="fr-FR"/>
              </w:rPr>
              <w:t>Madina</w:t>
            </w:r>
            <w:proofErr w:type="spellEnd"/>
            <w:r w:rsidR="00224D79">
              <w:rPr>
                <w:rFonts w:ascii="Times New Roman" w:hAnsi="Times New Roman" w:cs="Times New Roman"/>
                <w:u w:val="words"/>
                <w:lang w:val="fr-FR"/>
              </w:rPr>
              <w:t xml:space="preserve"> </w:t>
            </w:r>
            <w:proofErr w:type="spellStart"/>
            <w:r w:rsidR="00224D79">
              <w:rPr>
                <w:rFonts w:ascii="Times New Roman" w:hAnsi="Times New Roman" w:cs="Times New Roman"/>
                <w:u w:val="words"/>
                <w:lang w:val="fr-FR"/>
              </w:rPr>
              <w:t>Salambandé</w:t>
            </w:r>
            <w:proofErr w:type="spellEnd"/>
            <w:r w:rsidR="00224D79">
              <w:rPr>
                <w:rFonts w:ascii="Times New Roman" w:hAnsi="Times New Roman" w:cs="Times New Roman"/>
                <w:u w:val="words"/>
                <w:lang w:val="fr-FR"/>
              </w:rPr>
              <w:t xml:space="preserve">, Hidayatou et Yambéring dans la Préfecture de </w:t>
            </w:r>
            <w:r w:rsidR="00A56866" w:rsidRPr="00540B57">
              <w:rPr>
                <w:rFonts w:ascii="Times New Roman" w:hAnsi="Times New Roman" w:cs="Times New Roman"/>
                <w:lang w:val="fr-FR"/>
              </w:rPr>
              <w:t>Mali)</w:t>
            </w:r>
          </w:p>
        </w:tc>
      </w:tr>
      <w:tr w:rsidR="006E6AC0" w:rsidRPr="00D13FA4" w:rsidTr="00C17DB6">
        <w:trPr>
          <w:trHeight w:val="188"/>
        </w:trPr>
        <w:tc>
          <w:tcPr>
            <w:tcW w:w="2221" w:type="dxa"/>
            <w:tcBorders>
              <w:top w:val="single" w:sz="4" w:space="0" w:color="000000"/>
              <w:left w:val="single" w:sz="4" w:space="0" w:color="000000"/>
              <w:bottom w:val="single" w:sz="4" w:space="0" w:color="000000"/>
              <w:right w:val="single" w:sz="8" w:space="0" w:color="000000"/>
            </w:tcBorders>
            <w:shd w:val="clear" w:color="auto" w:fill="F2F2F2" w:themeFill="background1" w:themeFillShade="F2"/>
            <w:vAlign w:val="center"/>
          </w:tcPr>
          <w:p w:rsidR="006E6AC0" w:rsidRPr="00540B57" w:rsidRDefault="006E6AC0" w:rsidP="006F2F8E">
            <w:pPr>
              <w:ind w:left="34" w:hanging="34"/>
              <w:rPr>
                <w:rFonts w:ascii="Times New Roman" w:hAnsi="Times New Roman" w:cs="Times New Roman"/>
                <w:b/>
                <w:bCs/>
                <w:lang w:val="fr-FR"/>
              </w:rPr>
            </w:pPr>
          </w:p>
        </w:tc>
        <w:tc>
          <w:tcPr>
            <w:tcW w:w="8457"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vAlign w:val="center"/>
          </w:tcPr>
          <w:p w:rsidR="006E6AC0" w:rsidRPr="00540B57" w:rsidRDefault="006E6AC0" w:rsidP="002E4640">
            <w:pPr>
              <w:ind w:left="34" w:hanging="34"/>
              <w:rPr>
                <w:rFonts w:ascii="Times New Roman" w:hAnsi="Times New Roman" w:cs="Times New Roman"/>
                <w:lang w:val="fr-FR"/>
              </w:rPr>
            </w:pPr>
          </w:p>
        </w:tc>
      </w:tr>
      <w:tr w:rsidR="009E0852" w:rsidRPr="00D13FA4" w:rsidTr="00C17DB6">
        <w:trPr>
          <w:trHeight w:val="188"/>
        </w:trPr>
        <w:tc>
          <w:tcPr>
            <w:tcW w:w="2221" w:type="dxa"/>
            <w:tcBorders>
              <w:top w:val="single" w:sz="4" w:space="0" w:color="000000"/>
              <w:left w:val="single" w:sz="4" w:space="0" w:color="000000"/>
              <w:bottom w:val="single" w:sz="4" w:space="0" w:color="000000"/>
              <w:right w:val="single" w:sz="8" w:space="0" w:color="000000"/>
            </w:tcBorders>
            <w:vAlign w:val="center"/>
          </w:tcPr>
          <w:p w:rsidR="009E0852" w:rsidRPr="00540B57" w:rsidRDefault="006F2F8E">
            <w:pPr>
              <w:rPr>
                <w:rFonts w:ascii="Times New Roman" w:hAnsi="Times New Roman" w:cs="Times New Roman"/>
                <w:b/>
                <w:bCs/>
                <w:lang w:val="fr-FR"/>
              </w:rPr>
            </w:pPr>
            <w:r w:rsidRPr="00540B57">
              <w:rPr>
                <w:rFonts w:ascii="Times New Roman" w:hAnsi="Times New Roman" w:cs="Times New Roman"/>
                <w:b/>
                <w:bCs/>
                <w:lang w:val="fr-FR"/>
              </w:rPr>
              <w:t xml:space="preserve">PARTENAIRES ET ACTEURS IMPLIQUES </w:t>
            </w:r>
          </w:p>
        </w:tc>
        <w:tc>
          <w:tcPr>
            <w:tcW w:w="8457" w:type="dxa"/>
            <w:tcBorders>
              <w:top w:val="single" w:sz="4" w:space="0" w:color="000000"/>
              <w:left w:val="single" w:sz="8" w:space="0" w:color="000000"/>
              <w:bottom w:val="single" w:sz="4" w:space="0" w:color="000000"/>
              <w:right w:val="single" w:sz="4" w:space="0" w:color="000000"/>
            </w:tcBorders>
            <w:vAlign w:val="center"/>
          </w:tcPr>
          <w:p w:rsidR="00014983" w:rsidRDefault="00014983" w:rsidP="002E4640">
            <w:pPr>
              <w:numPr>
                <w:ilvl w:val="0"/>
                <w:numId w:val="13"/>
              </w:numPr>
              <w:ind w:left="317" w:hanging="283"/>
              <w:rPr>
                <w:rFonts w:ascii="Times New Roman" w:hAnsi="Times New Roman" w:cs="Times New Roman"/>
                <w:lang w:val="fr-FR"/>
              </w:rPr>
            </w:pPr>
            <w:r>
              <w:rPr>
                <w:rFonts w:ascii="Times New Roman" w:hAnsi="Times New Roman" w:cs="Times New Roman"/>
                <w:lang w:val="fr-FR"/>
              </w:rPr>
              <w:t>Ministère de l’Environnement, des Eaux et Forêts (</w:t>
            </w:r>
            <w:r w:rsidR="00224D79">
              <w:rPr>
                <w:rFonts w:ascii="Times New Roman" w:hAnsi="Times New Roman" w:cs="Times New Roman"/>
                <w:lang w:val="fr-FR"/>
              </w:rPr>
              <w:t xml:space="preserve">cabinet, </w:t>
            </w:r>
            <w:r>
              <w:rPr>
                <w:rFonts w:ascii="Times New Roman" w:hAnsi="Times New Roman" w:cs="Times New Roman"/>
                <w:lang w:val="fr-FR"/>
              </w:rPr>
              <w:t xml:space="preserve">DNEF, DNE), </w:t>
            </w:r>
          </w:p>
          <w:p w:rsidR="00014983" w:rsidRPr="00014983" w:rsidRDefault="00014983" w:rsidP="00014983">
            <w:pPr>
              <w:numPr>
                <w:ilvl w:val="0"/>
                <w:numId w:val="13"/>
              </w:numPr>
              <w:ind w:left="317" w:hanging="283"/>
              <w:rPr>
                <w:rFonts w:ascii="Times New Roman" w:hAnsi="Times New Roman" w:cs="Times New Roman"/>
                <w:lang w:val="fr-FR"/>
              </w:rPr>
            </w:pPr>
            <w:r w:rsidRPr="00014983">
              <w:rPr>
                <w:rFonts w:ascii="Times New Roman" w:hAnsi="Times New Roman" w:cs="Times New Roman"/>
                <w:lang w:val="fr-FR"/>
              </w:rPr>
              <w:t>Ministère de l’Administration du Territoire et de la Décentralisation</w:t>
            </w:r>
            <w:r w:rsidR="00224D79">
              <w:rPr>
                <w:rFonts w:ascii="Times New Roman" w:hAnsi="Times New Roman" w:cs="Times New Roman"/>
                <w:lang w:val="fr-FR"/>
              </w:rPr>
              <w:t xml:space="preserve"> (DNDL)</w:t>
            </w:r>
            <w:r w:rsidRPr="00014983">
              <w:rPr>
                <w:rFonts w:ascii="Times New Roman" w:hAnsi="Times New Roman" w:cs="Times New Roman"/>
                <w:lang w:val="fr-FR"/>
              </w:rPr>
              <w:t>,</w:t>
            </w:r>
          </w:p>
          <w:p w:rsidR="00014983" w:rsidRDefault="00014983" w:rsidP="002E4640">
            <w:pPr>
              <w:numPr>
                <w:ilvl w:val="0"/>
                <w:numId w:val="13"/>
              </w:numPr>
              <w:ind w:left="317" w:hanging="283"/>
              <w:rPr>
                <w:rFonts w:ascii="Times New Roman" w:hAnsi="Times New Roman" w:cs="Times New Roman"/>
                <w:lang w:val="fr-FR"/>
              </w:rPr>
            </w:pPr>
            <w:r>
              <w:rPr>
                <w:rFonts w:ascii="Times New Roman" w:hAnsi="Times New Roman" w:cs="Times New Roman"/>
                <w:lang w:val="fr-FR"/>
              </w:rPr>
              <w:t>Ministère de l’Agriculture (Direction Nationale de l’Agriculture),</w:t>
            </w:r>
          </w:p>
          <w:p w:rsidR="00014983" w:rsidRDefault="00014983" w:rsidP="002E4640">
            <w:pPr>
              <w:numPr>
                <w:ilvl w:val="0"/>
                <w:numId w:val="13"/>
              </w:numPr>
              <w:ind w:left="317" w:hanging="283"/>
              <w:rPr>
                <w:rFonts w:ascii="Times New Roman" w:hAnsi="Times New Roman" w:cs="Times New Roman"/>
                <w:lang w:val="fr-FR"/>
              </w:rPr>
            </w:pPr>
            <w:r>
              <w:rPr>
                <w:rFonts w:ascii="Times New Roman" w:hAnsi="Times New Roman" w:cs="Times New Roman"/>
                <w:lang w:val="fr-FR"/>
              </w:rPr>
              <w:t>Ministère de l’Elevage (Direction Nationale des Productions Animales),</w:t>
            </w:r>
          </w:p>
          <w:p w:rsidR="00014983" w:rsidRDefault="00224D79" w:rsidP="002E4640">
            <w:pPr>
              <w:numPr>
                <w:ilvl w:val="0"/>
                <w:numId w:val="13"/>
              </w:numPr>
              <w:ind w:left="317" w:hanging="283"/>
              <w:rPr>
                <w:rFonts w:ascii="Times New Roman" w:hAnsi="Times New Roman" w:cs="Times New Roman"/>
                <w:lang w:val="fr-FR"/>
              </w:rPr>
            </w:pPr>
            <w:r>
              <w:rPr>
                <w:rFonts w:ascii="Times New Roman" w:hAnsi="Times New Roman" w:cs="Times New Roman"/>
                <w:lang w:val="fr-FR"/>
              </w:rPr>
              <w:t>Ministère des T</w:t>
            </w:r>
            <w:r w:rsidR="00014983">
              <w:rPr>
                <w:rFonts w:ascii="Times New Roman" w:hAnsi="Times New Roman" w:cs="Times New Roman"/>
                <w:lang w:val="fr-FR"/>
              </w:rPr>
              <w:t>ransports (Direction Nationale de la Météorologie),</w:t>
            </w:r>
          </w:p>
          <w:p w:rsidR="00C9323A" w:rsidRPr="00540B57" w:rsidRDefault="0095466B" w:rsidP="002E4640">
            <w:pPr>
              <w:pStyle w:val="Default"/>
              <w:numPr>
                <w:ilvl w:val="0"/>
                <w:numId w:val="13"/>
              </w:numPr>
              <w:ind w:left="317" w:hanging="283"/>
              <w:rPr>
                <w:rFonts w:ascii="Times New Roman" w:hAnsi="Times New Roman" w:cs="Times New Roman"/>
                <w:color w:val="auto"/>
                <w:lang w:val="fr-FR"/>
              </w:rPr>
            </w:pPr>
            <w:r w:rsidRPr="00540B57">
              <w:rPr>
                <w:rFonts w:ascii="Times New Roman" w:hAnsi="Times New Roman" w:cs="Times New Roman"/>
                <w:color w:val="auto"/>
                <w:lang w:val="fr-FR"/>
              </w:rPr>
              <w:t>PNUD</w:t>
            </w:r>
            <w:r w:rsidR="00014983">
              <w:rPr>
                <w:rFonts w:ascii="Times New Roman" w:hAnsi="Times New Roman" w:cs="Times New Roman"/>
                <w:color w:val="auto"/>
                <w:lang w:val="fr-FR"/>
              </w:rPr>
              <w:t xml:space="preserve"> (Programme Environnement et Développement Durable),</w:t>
            </w:r>
          </w:p>
          <w:p w:rsidR="0077648F" w:rsidRPr="00540B57" w:rsidRDefault="0077648F" w:rsidP="002E4640">
            <w:pPr>
              <w:pStyle w:val="Default"/>
              <w:numPr>
                <w:ilvl w:val="0"/>
                <w:numId w:val="13"/>
              </w:numPr>
              <w:ind w:left="317" w:hanging="283"/>
              <w:rPr>
                <w:rFonts w:ascii="Times New Roman" w:hAnsi="Times New Roman" w:cs="Times New Roman"/>
                <w:color w:val="auto"/>
                <w:lang w:val="fr-FR"/>
              </w:rPr>
            </w:pPr>
            <w:r w:rsidRPr="00540B57">
              <w:rPr>
                <w:rFonts w:ascii="Times New Roman" w:hAnsi="Times New Roman" w:cs="Times New Roman"/>
                <w:color w:val="auto"/>
                <w:lang w:val="fr-FR"/>
              </w:rPr>
              <w:t>F</w:t>
            </w:r>
            <w:r w:rsidR="00014983">
              <w:rPr>
                <w:rFonts w:ascii="Times New Roman" w:hAnsi="Times New Roman" w:cs="Times New Roman"/>
                <w:color w:val="auto"/>
                <w:lang w:val="fr-FR"/>
              </w:rPr>
              <w:t>onds pour l’</w:t>
            </w:r>
            <w:r w:rsidRPr="00540B57">
              <w:rPr>
                <w:rFonts w:ascii="Times New Roman" w:hAnsi="Times New Roman" w:cs="Times New Roman"/>
                <w:color w:val="auto"/>
                <w:lang w:val="fr-FR"/>
              </w:rPr>
              <w:t>E</w:t>
            </w:r>
            <w:r w:rsidR="00014983">
              <w:rPr>
                <w:rFonts w:ascii="Times New Roman" w:hAnsi="Times New Roman" w:cs="Times New Roman"/>
                <w:color w:val="auto"/>
                <w:lang w:val="fr-FR"/>
              </w:rPr>
              <w:t xml:space="preserve">nvironnement </w:t>
            </w:r>
            <w:r w:rsidRPr="00540B57">
              <w:rPr>
                <w:rFonts w:ascii="Times New Roman" w:hAnsi="Times New Roman" w:cs="Times New Roman"/>
                <w:color w:val="auto"/>
                <w:lang w:val="fr-FR"/>
              </w:rPr>
              <w:t>M</w:t>
            </w:r>
            <w:r w:rsidR="00014983">
              <w:rPr>
                <w:rFonts w:ascii="Times New Roman" w:hAnsi="Times New Roman" w:cs="Times New Roman"/>
                <w:color w:val="auto"/>
                <w:lang w:val="fr-FR"/>
              </w:rPr>
              <w:t>ondial (FEM),</w:t>
            </w:r>
          </w:p>
          <w:p w:rsidR="006429CC" w:rsidRPr="00540B57" w:rsidRDefault="00014983" w:rsidP="00014983">
            <w:pPr>
              <w:pStyle w:val="Default"/>
              <w:numPr>
                <w:ilvl w:val="0"/>
                <w:numId w:val="13"/>
              </w:numPr>
              <w:spacing w:after="60"/>
              <w:ind w:left="317" w:hanging="283"/>
              <w:rPr>
                <w:rFonts w:ascii="Times New Roman" w:hAnsi="Times New Roman" w:cs="Times New Roman"/>
                <w:color w:val="auto"/>
                <w:lang w:val="fr-FR"/>
              </w:rPr>
            </w:pPr>
            <w:r>
              <w:rPr>
                <w:rFonts w:ascii="Times New Roman" w:hAnsi="Times New Roman" w:cs="Times New Roman"/>
                <w:color w:val="auto"/>
                <w:lang w:val="fr-FR"/>
              </w:rPr>
              <w:t>BE/</w:t>
            </w:r>
            <w:r w:rsidR="00A56866" w:rsidRPr="00540B57">
              <w:rPr>
                <w:rFonts w:ascii="Times New Roman" w:hAnsi="Times New Roman" w:cs="Times New Roman"/>
                <w:color w:val="auto"/>
                <w:lang w:val="fr-FR"/>
              </w:rPr>
              <w:t>ONG/ASSOCIATIONS :</w:t>
            </w:r>
            <w:r w:rsidR="00C17DB6">
              <w:rPr>
                <w:rFonts w:ascii="Times New Roman" w:hAnsi="Times New Roman" w:cs="Times New Roman"/>
                <w:color w:val="auto"/>
                <w:lang w:val="fr-FR"/>
              </w:rPr>
              <w:t xml:space="preserve"> </w:t>
            </w:r>
            <w:r w:rsidRPr="00540B57">
              <w:rPr>
                <w:rFonts w:ascii="Times New Roman" w:hAnsi="Times New Roman" w:cs="Times New Roman"/>
                <w:color w:val="auto"/>
                <w:lang w:val="fr-FR"/>
              </w:rPr>
              <w:t xml:space="preserve">BERCA BAARA,  </w:t>
            </w:r>
            <w:r w:rsidR="00C17DB6">
              <w:rPr>
                <w:rFonts w:ascii="Times New Roman" w:hAnsi="Times New Roman" w:cs="Times New Roman"/>
                <w:color w:val="auto"/>
                <w:lang w:val="fr-FR"/>
              </w:rPr>
              <w:t xml:space="preserve">ENTREPRISE </w:t>
            </w:r>
            <w:r w:rsidR="00A56866" w:rsidRPr="00540B57">
              <w:rPr>
                <w:rFonts w:ascii="Times New Roman" w:hAnsi="Times New Roman" w:cs="Times New Roman"/>
                <w:color w:val="auto"/>
                <w:lang w:val="fr-FR"/>
              </w:rPr>
              <w:t>GONORE, BHANTAL GUINEE</w:t>
            </w:r>
            <w:r w:rsidR="006429CC" w:rsidRPr="00540B57">
              <w:rPr>
                <w:rFonts w:ascii="Times New Roman" w:hAnsi="Times New Roman" w:cs="Times New Roman"/>
                <w:color w:val="auto"/>
                <w:lang w:val="fr-FR"/>
              </w:rPr>
              <w:t>,</w:t>
            </w:r>
            <w:r w:rsidR="001D092D">
              <w:rPr>
                <w:rFonts w:ascii="Times New Roman" w:hAnsi="Times New Roman" w:cs="Times New Roman"/>
                <w:color w:val="auto"/>
                <w:lang w:val="fr-FR"/>
              </w:rPr>
              <w:t xml:space="preserve"> </w:t>
            </w:r>
            <w:r w:rsidR="00C17DB6">
              <w:rPr>
                <w:rFonts w:ascii="Times New Roman" w:hAnsi="Times New Roman" w:cs="Times New Roman"/>
                <w:color w:val="auto"/>
                <w:lang w:val="fr-FR"/>
              </w:rPr>
              <w:t xml:space="preserve">ENTREPRISE </w:t>
            </w:r>
            <w:r w:rsidR="00A56866" w:rsidRPr="00540B57">
              <w:rPr>
                <w:rFonts w:ascii="Times New Roman" w:hAnsi="Times New Roman" w:cs="Times New Roman"/>
                <w:color w:val="auto"/>
                <w:lang w:val="fr-FR"/>
              </w:rPr>
              <w:t>SELEYA, </w:t>
            </w:r>
            <w:r w:rsidR="007F63A0" w:rsidRPr="00540B57">
              <w:rPr>
                <w:rFonts w:ascii="Times New Roman" w:hAnsi="Times New Roman" w:cs="Times New Roman"/>
                <w:color w:val="auto"/>
                <w:lang w:val="fr-FR"/>
              </w:rPr>
              <w:t>ENGUICOB</w:t>
            </w:r>
            <w:r w:rsidR="007B79A2">
              <w:rPr>
                <w:rFonts w:ascii="Times New Roman" w:hAnsi="Times New Roman" w:cs="Times New Roman"/>
                <w:color w:val="auto"/>
                <w:lang w:val="fr-FR"/>
              </w:rPr>
              <w:t xml:space="preserve"> TP</w:t>
            </w:r>
            <w:r w:rsidR="007F63A0" w:rsidRPr="00540B57">
              <w:rPr>
                <w:rFonts w:ascii="Times New Roman" w:hAnsi="Times New Roman" w:cs="Times New Roman"/>
                <w:color w:val="auto"/>
                <w:lang w:val="fr-FR"/>
              </w:rPr>
              <w:t>,</w:t>
            </w:r>
            <w:r w:rsidR="00A56866" w:rsidRPr="00540B57">
              <w:rPr>
                <w:rFonts w:ascii="Times New Roman" w:hAnsi="Times New Roman" w:cs="Times New Roman"/>
                <w:color w:val="auto"/>
                <w:lang w:val="fr-FR"/>
              </w:rPr>
              <w:t xml:space="preserve"> HALIMA CONSTRUCTION, AFRICA PAYSAGE, ADECOMA, AVGRN, CEDED, CIEFOD, </w:t>
            </w:r>
            <w:r w:rsidR="006429CC" w:rsidRPr="00540B57">
              <w:rPr>
                <w:rFonts w:ascii="Times New Roman" w:hAnsi="Times New Roman" w:cs="Times New Roman"/>
                <w:color w:val="auto"/>
                <w:lang w:val="fr-FR"/>
              </w:rPr>
              <w:t xml:space="preserve"> </w:t>
            </w:r>
            <w:r w:rsidR="00475D4E" w:rsidRPr="00540B57">
              <w:rPr>
                <w:rFonts w:ascii="Times New Roman" w:hAnsi="Times New Roman" w:cs="Times New Roman"/>
                <w:color w:val="auto"/>
                <w:lang w:val="fr-FR"/>
              </w:rPr>
              <w:t>AGRETAGE</w:t>
            </w:r>
            <w:r w:rsidR="00A56866" w:rsidRPr="00540B57">
              <w:rPr>
                <w:rFonts w:ascii="Times New Roman" w:hAnsi="Times New Roman" w:cs="Times New Roman"/>
                <w:color w:val="auto"/>
                <w:lang w:val="fr-FR"/>
              </w:rPr>
              <w:t xml:space="preserve">, FPFD, </w:t>
            </w:r>
            <w:r w:rsidR="001365BD" w:rsidRPr="00540B57">
              <w:rPr>
                <w:rFonts w:ascii="Times New Roman" w:hAnsi="Times New Roman" w:cs="Times New Roman"/>
                <w:color w:val="auto"/>
                <w:lang w:val="fr-FR"/>
              </w:rPr>
              <w:t xml:space="preserve">CIMEL </w:t>
            </w:r>
            <w:r w:rsidR="001D092D" w:rsidRPr="00540B57">
              <w:rPr>
                <w:rFonts w:ascii="Times New Roman" w:hAnsi="Times New Roman" w:cs="Times New Roman"/>
                <w:color w:val="auto"/>
                <w:lang w:val="fr-FR"/>
              </w:rPr>
              <w:t>FRANCE</w:t>
            </w:r>
          </w:p>
        </w:tc>
      </w:tr>
      <w:tr w:rsidR="009E0852" w:rsidRPr="00A11AA3" w:rsidTr="00C17DB6">
        <w:trPr>
          <w:trHeight w:val="188"/>
        </w:trPr>
        <w:tc>
          <w:tcPr>
            <w:tcW w:w="2221" w:type="dxa"/>
            <w:tcBorders>
              <w:top w:val="single" w:sz="4" w:space="0" w:color="000000"/>
              <w:left w:val="single" w:sz="4" w:space="0" w:color="000000"/>
              <w:bottom w:val="single" w:sz="4" w:space="0" w:color="000000"/>
              <w:right w:val="single" w:sz="8" w:space="0" w:color="000000"/>
            </w:tcBorders>
            <w:vAlign w:val="center"/>
          </w:tcPr>
          <w:p w:rsidR="009E0852" w:rsidRPr="00540B57" w:rsidRDefault="00566EC3">
            <w:pPr>
              <w:rPr>
                <w:rFonts w:ascii="Times New Roman" w:hAnsi="Times New Roman" w:cs="Times New Roman"/>
                <w:b/>
                <w:bCs/>
                <w:lang w:val="fr-FR"/>
              </w:rPr>
            </w:pPr>
            <w:r w:rsidRPr="00540B57">
              <w:rPr>
                <w:rFonts w:ascii="Times New Roman" w:hAnsi="Times New Roman" w:cs="Times New Roman"/>
                <w:b/>
                <w:bCs/>
                <w:lang w:val="fr-FR"/>
              </w:rPr>
              <w:t xml:space="preserve">BENEFICIAIRES </w:t>
            </w:r>
          </w:p>
        </w:tc>
        <w:tc>
          <w:tcPr>
            <w:tcW w:w="8457" w:type="dxa"/>
            <w:tcBorders>
              <w:top w:val="single" w:sz="4" w:space="0" w:color="000000"/>
              <w:left w:val="single" w:sz="8" w:space="0" w:color="000000"/>
              <w:bottom w:val="single" w:sz="4" w:space="0" w:color="000000"/>
              <w:right w:val="single" w:sz="4" w:space="0" w:color="000000"/>
            </w:tcBorders>
            <w:vAlign w:val="center"/>
          </w:tcPr>
          <w:p w:rsidR="009E0852" w:rsidRDefault="00F31F80" w:rsidP="001365BD">
            <w:pPr>
              <w:widowControl/>
              <w:autoSpaceDE/>
              <w:autoSpaceDN/>
              <w:adjustRightInd/>
              <w:ind w:left="34"/>
              <w:rPr>
                <w:rFonts w:ascii="Times New Roman" w:hAnsi="Times New Roman" w:cs="Times New Roman"/>
                <w:lang w:val="fr-FR"/>
              </w:rPr>
            </w:pPr>
            <w:r w:rsidRPr="00540B57">
              <w:rPr>
                <w:rFonts w:ascii="Times New Roman" w:hAnsi="Times New Roman" w:cs="Times New Roman"/>
                <w:lang w:val="fr-FR"/>
              </w:rPr>
              <w:t>Les</w:t>
            </w:r>
            <w:r w:rsidR="002C575F" w:rsidRPr="00540B57">
              <w:rPr>
                <w:rFonts w:ascii="Times New Roman" w:hAnsi="Times New Roman" w:cs="Times New Roman"/>
                <w:lang w:val="fr-FR"/>
              </w:rPr>
              <w:t xml:space="preserve"> populations </w:t>
            </w:r>
            <w:r w:rsidR="001365BD" w:rsidRPr="00540B57">
              <w:rPr>
                <w:rFonts w:ascii="Times New Roman" w:hAnsi="Times New Roman" w:cs="Times New Roman"/>
                <w:lang w:val="fr-FR"/>
              </w:rPr>
              <w:t>de 15 Communes Rurales de G</w:t>
            </w:r>
            <w:r w:rsidR="001D092D">
              <w:rPr>
                <w:rFonts w:ascii="Times New Roman" w:hAnsi="Times New Roman" w:cs="Times New Roman"/>
                <w:lang w:val="fr-FR"/>
              </w:rPr>
              <w:t>a</w:t>
            </w:r>
            <w:r w:rsidR="001365BD" w:rsidRPr="00540B57">
              <w:rPr>
                <w:rFonts w:ascii="Times New Roman" w:hAnsi="Times New Roman" w:cs="Times New Roman"/>
                <w:lang w:val="fr-FR"/>
              </w:rPr>
              <w:t>oual, Koundara et Mali, les Directions Nationales de la Météorologie, de l’Agriculture, de l’Elevage, des Eaux et Forêts, de l’Environnement, …..</w:t>
            </w:r>
          </w:p>
          <w:p w:rsidR="00A11AA3" w:rsidRPr="00A11AA3" w:rsidRDefault="00A11AA3" w:rsidP="00A11AA3">
            <w:pPr>
              <w:pStyle w:val="Default"/>
              <w:rPr>
                <w:lang w:val="fr-FR"/>
              </w:rPr>
            </w:pPr>
            <w:r>
              <w:rPr>
                <w:lang w:val="fr-FR"/>
              </w:rPr>
              <w:t xml:space="preserve">1540 bénéficiaires directs dont 787 femmes. 204 exploitations agroforestières (tapades, champs extérieurs, …) appuyées par le projet à travers les 16 communes rurales couvertes. 787 femmes  </w:t>
            </w:r>
          </w:p>
        </w:tc>
      </w:tr>
      <w:tr w:rsidR="009E0852" w:rsidRPr="00D13FA4" w:rsidTr="00C17DB6">
        <w:trPr>
          <w:trHeight w:val="340"/>
        </w:trPr>
        <w:tc>
          <w:tcPr>
            <w:tcW w:w="2221" w:type="dxa"/>
            <w:tcBorders>
              <w:top w:val="single" w:sz="4" w:space="0" w:color="000000"/>
              <w:left w:val="single" w:sz="4" w:space="0" w:color="000000"/>
              <w:bottom w:val="single" w:sz="4" w:space="0" w:color="000000"/>
              <w:right w:val="single" w:sz="8" w:space="0" w:color="000000"/>
            </w:tcBorders>
            <w:vAlign w:val="center"/>
          </w:tcPr>
          <w:p w:rsidR="009E0852" w:rsidRPr="00540B57" w:rsidRDefault="00566EC3">
            <w:pPr>
              <w:rPr>
                <w:rFonts w:ascii="Times New Roman" w:hAnsi="Times New Roman" w:cs="Times New Roman"/>
                <w:b/>
                <w:bCs/>
                <w:lang w:val="fr-FR"/>
              </w:rPr>
            </w:pPr>
            <w:r w:rsidRPr="00540B57">
              <w:rPr>
                <w:rFonts w:ascii="Times New Roman" w:hAnsi="Times New Roman" w:cs="Times New Roman"/>
                <w:b/>
                <w:bCs/>
                <w:lang w:val="fr-FR"/>
              </w:rPr>
              <w:t>BUDGET</w:t>
            </w:r>
          </w:p>
        </w:tc>
        <w:tc>
          <w:tcPr>
            <w:tcW w:w="8457" w:type="dxa"/>
            <w:tcBorders>
              <w:top w:val="single" w:sz="4" w:space="0" w:color="000000"/>
              <w:left w:val="single" w:sz="8" w:space="0" w:color="000000"/>
              <w:bottom w:val="single" w:sz="4" w:space="0" w:color="000000"/>
              <w:right w:val="single" w:sz="4" w:space="0" w:color="000000"/>
            </w:tcBorders>
            <w:vAlign w:val="center"/>
          </w:tcPr>
          <w:p w:rsidR="007F63A0" w:rsidRPr="00540B57" w:rsidRDefault="0095466B" w:rsidP="00AD2F51">
            <w:pPr>
              <w:rPr>
                <w:rFonts w:ascii="Times New Roman" w:hAnsi="Times New Roman" w:cs="Times New Roman"/>
                <w:lang w:val="fr-FR"/>
              </w:rPr>
            </w:pPr>
            <w:r w:rsidRPr="00540B57">
              <w:rPr>
                <w:rFonts w:ascii="Times New Roman" w:hAnsi="Times New Roman" w:cs="Times New Roman"/>
                <w:b/>
                <w:lang w:val="fr-FR"/>
              </w:rPr>
              <w:t>Budget</w:t>
            </w:r>
            <w:r w:rsidR="0077648F" w:rsidRPr="00540B57">
              <w:rPr>
                <w:rFonts w:ascii="Times New Roman" w:hAnsi="Times New Roman" w:cs="Times New Roman"/>
                <w:lang w:val="fr-FR"/>
              </w:rPr>
              <w:t xml:space="preserve"> : </w:t>
            </w:r>
            <w:r w:rsidR="007F63A0" w:rsidRPr="00540B57">
              <w:rPr>
                <w:rFonts w:ascii="Times New Roman" w:hAnsi="Times New Roman" w:cs="Times New Roman"/>
                <w:b/>
                <w:lang w:val="fr-FR"/>
              </w:rPr>
              <w:t>4</w:t>
            </w:r>
            <w:r w:rsidR="00235D79" w:rsidRPr="00540B57">
              <w:rPr>
                <w:rFonts w:ascii="Times New Roman" w:hAnsi="Times New Roman" w:cs="Times New Roman"/>
                <w:b/>
                <w:lang w:val="fr-FR"/>
              </w:rPr>
              <w:t>.</w:t>
            </w:r>
            <w:r w:rsidR="007F63A0" w:rsidRPr="00540B57">
              <w:rPr>
                <w:rFonts w:ascii="Times New Roman" w:hAnsi="Times New Roman" w:cs="Times New Roman"/>
                <w:b/>
                <w:lang w:val="fr-FR"/>
              </w:rPr>
              <w:t>266</w:t>
            </w:r>
            <w:r w:rsidR="00235D79" w:rsidRPr="00540B57">
              <w:rPr>
                <w:rFonts w:ascii="Times New Roman" w:hAnsi="Times New Roman" w:cs="Times New Roman"/>
                <w:b/>
                <w:lang w:val="fr-FR"/>
              </w:rPr>
              <w:t>.</w:t>
            </w:r>
            <w:r w:rsidR="007F63A0" w:rsidRPr="00540B57">
              <w:rPr>
                <w:rFonts w:ascii="Times New Roman" w:hAnsi="Times New Roman" w:cs="Times New Roman"/>
                <w:b/>
                <w:lang w:val="fr-FR"/>
              </w:rPr>
              <w:t>364</w:t>
            </w:r>
            <w:r w:rsidR="006C04A2" w:rsidRPr="00540B57">
              <w:rPr>
                <w:rFonts w:ascii="Times New Roman" w:hAnsi="Times New Roman" w:cs="Times New Roman"/>
                <w:b/>
                <w:lang w:val="fr-FR"/>
              </w:rPr>
              <w:t xml:space="preserve"> $US</w:t>
            </w:r>
            <w:r w:rsidR="00AD2F51">
              <w:rPr>
                <w:rFonts w:ascii="Times New Roman" w:hAnsi="Times New Roman" w:cs="Times New Roman"/>
                <w:lang w:val="fr-FR"/>
              </w:rPr>
              <w:t xml:space="preserve"> dont</w:t>
            </w:r>
            <w:r w:rsidR="006C04A2" w:rsidRPr="00540B57">
              <w:rPr>
                <w:rFonts w:ascii="Times New Roman" w:hAnsi="Times New Roman" w:cs="Times New Roman"/>
                <w:lang w:val="fr-FR"/>
              </w:rPr>
              <w:t xml:space="preserve"> </w:t>
            </w:r>
            <w:r w:rsidR="007F63A0" w:rsidRPr="00540B57">
              <w:rPr>
                <w:rFonts w:ascii="Times New Roman" w:hAnsi="Times New Roman" w:cs="Times New Roman"/>
                <w:lang w:val="fr-FR"/>
              </w:rPr>
              <w:t>3</w:t>
            </w:r>
            <w:r w:rsidR="00C24B04" w:rsidRPr="00540B57">
              <w:rPr>
                <w:rFonts w:ascii="Times New Roman" w:hAnsi="Times New Roman" w:cs="Times New Roman"/>
                <w:lang w:val="fr-FR"/>
              </w:rPr>
              <w:t>.</w:t>
            </w:r>
            <w:r w:rsidR="007F63A0" w:rsidRPr="00540B57">
              <w:rPr>
                <w:rFonts w:ascii="Times New Roman" w:hAnsi="Times New Roman" w:cs="Times New Roman"/>
                <w:lang w:val="fr-FR"/>
              </w:rPr>
              <w:t>716</w:t>
            </w:r>
            <w:r w:rsidR="00C24B04" w:rsidRPr="00540B57">
              <w:rPr>
                <w:rFonts w:ascii="Times New Roman" w:hAnsi="Times New Roman" w:cs="Times New Roman"/>
                <w:lang w:val="fr-FR"/>
              </w:rPr>
              <w:t>.</w:t>
            </w:r>
            <w:r w:rsidR="007F63A0" w:rsidRPr="00540B57">
              <w:rPr>
                <w:rFonts w:ascii="Times New Roman" w:hAnsi="Times New Roman" w:cs="Times New Roman"/>
                <w:lang w:val="fr-FR"/>
              </w:rPr>
              <w:t>364 $US du FEM</w:t>
            </w:r>
            <w:r w:rsidR="00AD2F51">
              <w:rPr>
                <w:rFonts w:ascii="Times New Roman" w:hAnsi="Times New Roman" w:cs="Times New Roman"/>
                <w:lang w:val="fr-FR"/>
              </w:rPr>
              <w:t xml:space="preserve">, </w:t>
            </w:r>
            <w:r w:rsidR="007F63A0" w:rsidRPr="00540B57">
              <w:rPr>
                <w:rFonts w:ascii="Times New Roman" w:hAnsi="Times New Roman" w:cs="Times New Roman"/>
                <w:lang w:val="fr-FR"/>
              </w:rPr>
              <w:t>3</w:t>
            </w:r>
            <w:r w:rsidR="00F07897" w:rsidRPr="00540B57">
              <w:rPr>
                <w:rFonts w:ascii="Times New Roman" w:hAnsi="Times New Roman" w:cs="Times New Roman"/>
                <w:lang w:val="fr-FR"/>
              </w:rPr>
              <w:t>00</w:t>
            </w:r>
            <w:r w:rsidR="00014983">
              <w:rPr>
                <w:rFonts w:ascii="Times New Roman" w:hAnsi="Times New Roman" w:cs="Times New Roman"/>
                <w:lang w:val="fr-FR"/>
              </w:rPr>
              <w:t>000</w:t>
            </w:r>
            <w:r w:rsidR="00F07897" w:rsidRPr="00540B57">
              <w:rPr>
                <w:rFonts w:ascii="Times New Roman" w:hAnsi="Times New Roman" w:cs="Times New Roman"/>
                <w:lang w:val="fr-FR"/>
              </w:rPr>
              <w:t>$US du PNUD</w:t>
            </w:r>
            <w:r w:rsidR="00AD2F51">
              <w:rPr>
                <w:rFonts w:ascii="Times New Roman" w:hAnsi="Times New Roman" w:cs="Times New Roman"/>
                <w:lang w:val="fr-FR"/>
              </w:rPr>
              <w:t xml:space="preserve"> et </w:t>
            </w:r>
            <w:r w:rsidR="00AD2F51" w:rsidRPr="00540B57">
              <w:rPr>
                <w:rFonts w:ascii="Times New Roman" w:hAnsi="Times New Roman" w:cs="Times New Roman"/>
                <w:lang w:val="fr-FR"/>
              </w:rPr>
              <w:t>250.000 $US  </w:t>
            </w:r>
            <w:r w:rsidR="00AD2F51">
              <w:rPr>
                <w:rFonts w:ascii="Times New Roman" w:hAnsi="Times New Roman" w:cs="Times New Roman"/>
                <w:lang w:val="fr-FR"/>
              </w:rPr>
              <w:t xml:space="preserve">du Gouvernement Guinéen qui </w:t>
            </w:r>
            <w:r w:rsidR="009734C9" w:rsidRPr="00540B57">
              <w:rPr>
                <w:rFonts w:ascii="Times New Roman" w:hAnsi="Times New Roman" w:cs="Times New Roman"/>
                <w:lang w:val="fr-FR"/>
              </w:rPr>
              <w:t xml:space="preserve">intervient aussi en nature à hauteur de </w:t>
            </w:r>
            <w:r w:rsidR="007F63A0" w:rsidRPr="00540B57">
              <w:rPr>
                <w:rFonts w:ascii="Times New Roman" w:hAnsi="Times New Roman" w:cs="Times New Roman"/>
                <w:lang w:val="fr-FR"/>
              </w:rPr>
              <w:t>400</w:t>
            </w:r>
            <w:r w:rsidR="002E4640" w:rsidRPr="00540B57">
              <w:rPr>
                <w:rFonts w:ascii="Times New Roman" w:hAnsi="Times New Roman" w:cs="Times New Roman"/>
                <w:lang w:val="fr-FR"/>
              </w:rPr>
              <w:t>.</w:t>
            </w:r>
            <w:r w:rsidR="00014983">
              <w:rPr>
                <w:rFonts w:ascii="Times New Roman" w:hAnsi="Times New Roman" w:cs="Times New Roman"/>
                <w:lang w:val="fr-FR"/>
              </w:rPr>
              <w:t>000</w:t>
            </w:r>
            <w:r w:rsidR="007F63A0" w:rsidRPr="00540B57">
              <w:rPr>
                <w:rFonts w:ascii="Times New Roman" w:hAnsi="Times New Roman" w:cs="Times New Roman"/>
                <w:lang w:val="fr-FR"/>
              </w:rPr>
              <w:t xml:space="preserve">$US et en espèce à hauteur de  </w:t>
            </w:r>
            <w:r w:rsidR="009734C9" w:rsidRPr="00540B57">
              <w:rPr>
                <w:rFonts w:ascii="Times New Roman" w:hAnsi="Times New Roman" w:cs="Times New Roman"/>
                <w:lang w:val="fr-FR"/>
              </w:rPr>
              <w:t xml:space="preserve">durant le projet. </w:t>
            </w:r>
            <w:r w:rsidR="00087778" w:rsidRPr="00540B57">
              <w:rPr>
                <w:rFonts w:ascii="Times New Roman" w:hAnsi="Times New Roman" w:cs="Times New Roman"/>
                <w:lang w:val="fr-FR"/>
              </w:rPr>
              <w:t xml:space="preserve"> </w:t>
            </w:r>
          </w:p>
        </w:tc>
      </w:tr>
      <w:tr w:rsidR="00424BCB" w:rsidRPr="00D13FA4" w:rsidTr="00C17DB6">
        <w:trPr>
          <w:trHeight w:val="348"/>
        </w:trPr>
        <w:tc>
          <w:tcPr>
            <w:tcW w:w="2221" w:type="dxa"/>
            <w:tcBorders>
              <w:top w:val="single" w:sz="4" w:space="0" w:color="000000"/>
              <w:left w:val="single" w:sz="4" w:space="0" w:color="000000"/>
              <w:bottom w:val="single" w:sz="4" w:space="0" w:color="000000"/>
              <w:right w:val="single" w:sz="8" w:space="0" w:color="000000"/>
            </w:tcBorders>
            <w:vAlign w:val="center"/>
          </w:tcPr>
          <w:p w:rsidR="00424BCB" w:rsidRPr="00540B57" w:rsidRDefault="006F2F8E" w:rsidP="006F2F8E">
            <w:pPr>
              <w:rPr>
                <w:rFonts w:ascii="Times New Roman" w:hAnsi="Times New Roman" w:cs="Times New Roman"/>
                <w:b/>
                <w:bCs/>
                <w:lang w:val="fr-FR"/>
              </w:rPr>
            </w:pPr>
            <w:r w:rsidRPr="00540B57">
              <w:rPr>
                <w:rFonts w:ascii="Times New Roman" w:hAnsi="Times New Roman" w:cs="Times New Roman"/>
                <w:b/>
                <w:bCs/>
                <w:lang w:val="fr-FR"/>
              </w:rPr>
              <w:t>ADMINISTRA</w:t>
            </w:r>
            <w:r w:rsidR="00AD2F51">
              <w:rPr>
                <w:rFonts w:ascii="Times New Roman" w:hAnsi="Times New Roman" w:cs="Times New Roman"/>
                <w:b/>
                <w:bCs/>
                <w:lang w:val="fr-FR"/>
              </w:rPr>
              <w:t>-</w:t>
            </w:r>
            <w:r w:rsidRPr="00540B57">
              <w:rPr>
                <w:rFonts w:ascii="Times New Roman" w:hAnsi="Times New Roman" w:cs="Times New Roman"/>
                <w:b/>
                <w:bCs/>
                <w:lang w:val="fr-FR"/>
              </w:rPr>
              <w:t xml:space="preserve">TEUR  </w:t>
            </w:r>
          </w:p>
        </w:tc>
        <w:tc>
          <w:tcPr>
            <w:tcW w:w="8457" w:type="dxa"/>
            <w:tcBorders>
              <w:top w:val="single" w:sz="4" w:space="0" w:color="000000"/>
              <w:left w:val="single" w:sz="8" w:space="0" w:color="000000"/>
              <w:bottom w:val="single" w:sz="4" w:space="0" w:color="000000"/>
              <w:right w:val="single" w:sz="4" w:space="0" w:color="000000"/>
            </w:tcBorders>
            <w:vAlign w:val="center"/>
          </w:tcPr>
          <w:p w:rsidR="00EA64B8" w:rsidRPr="00540B57" w:rsidRDefault="00AC1D2E" w:rsidP="00AC1D2E">
            <w:pPr>
              <w:rPr>
                <w:rFonts w:ascii="Times New Roman" w:hAnsi="Times New Roman" w:cs="Times New Roman"/>
                <w:lang w:val="fr-FR"/>
              </w:rPr>
            </w:pPr>
            <w:r w:rsidRPr="00540B57">
              <w:rPr>
                <w:rFonts w:ascii="Times New Roman" w:hAnsi="Times New Roman" w:cs="Times New Roman"/>
                <w:b/>
                <w:lang w:val="fr-FR"/>
              </w:rPr>
              <w:t xml:space="preserve">Mamadou Ciré Camara : </w:t>
            </w:r>
            <w:hyperlink r:id="rId8" w:history="1">
              <w:r w:rsidRPr="00540B57">
                <w:rPr>
                  <w:rStyle w:val="Lienhypertexte"/>
                  <w:rFonts w:ascii="Times New Roman" w:hAnsi="Times New Roman" w:cs="Times New Roman"/>
                  <w:b/>
                  <w:lang w:val="fr-FR"/>
                </w:rPr>
                <w:t>mamadou.cire.camara@undp.org</w:t>
              </w:r>
            </w:hyperlink>
            <w:r w:rsidRPr="00540B57">
              <w:rPr>
                <w:rFonts w:ascii="Times New Roman" w:hAnsi="Times New Roman" w:cs="Times New Roman"/>
                <w:b/>
                <w:lang w:val="fr-FR"/>
              </w:rPr>
              <w:t xml:space="preserve">, Mamadou </w:t>
            </w:r>
            <w:proofErr w:type="spellStart"/>
            <w:r w:rsidRPr="00540B57">
              <w:rPr>
                <w:rFonts w:ascii="Times New Roman" w:hAnsi="Times New Roman" w:cs="Times New Roman"/>
                <w:b/>
                <w:lang w:val="fr-FR"/>
              </w:rPr>
              <w:t>Oury</w:t>
            </w:r>
            <w:proofErr w:type="spellEnd"/>
            <w:r w:rsidRPr="00540B57">
              <w:rPr>
                <w:rFonts w:ascii="Times New Roman" w:hAnsi="Times New Roman" w:cs="Times New Roman"/>
                <w:b/>
                <w:lang w:val="fr-FR"/>
              </w:rPr>
              <w:t xml:space="preserve"> Diallo : </w:t>
            </w:r>
            <w:hyperlink r:id="rId9" w:history="1">
              <w:r w:rsidR="00540B57" w:rsidRPr="00540B57">
                <w:rPr>
                  <w:rStyle w:val="Lienhypertexte"/>
                  <w:rFonts w:ascii="Times New Roman" w:hAnsi="Times New Roman" w:cs="Times New Roman"/>
                  <w:b/>
                  <w:lang w:val="fr-FR"/>
                </w:rPr>
                <w:t>oury.diallo@undp.org</w:t>
              </w:r>
            </w:hyperlink>
            <w:r w:rsidR="00540B57" w:rsidRPr="00540B57">
              <w:rPr>
                <w:rFonts w:ascii="Times New Roman" w:hAnsi="Times New Roman" w:cs="Times New Roman"/>
                <w:b/>
                <w:lang w:val="fr-FR"/>
              </w:rPr>
              <w:t xml:space="preserve"> </w:t>
            </w:r>
          </w:p>
        </w:tc>
      </w:tr>
      <w:tr w:rsidR="00F07897" w:rsidRPr="00540B57" w:rsidTr="00C17DB6">
        <w:trPr>
          <w:trHeight w:val="348"/>
        </w:trPr>
        <w:tc>
          <w:tcPr>
            <w:tcW w:w="2221" w:type="dxa"/>
            <w:tcBorders>
              <w:top w:val="single" w:sz="4" w:space="0" w:color="000000"/>
              <w:left w:val="single" w:sz="4" w:space="0" w:color="000000"/>
              <w:bottom w:val="single" w:sz="4" w:space="0" w:color="000000"/>
              <w:right w:val="single" w:sz="8" w:space="0" w:color="000000"/>
            </w:tcBorders>
            <w:vAlign w:val="center"/>
          </w:tcPr>
          <w:p w:rsidR="00F07897" w:rsidRPr="00540B57" w:rsidRDefault="00F07897" w:rsidP="005C5DEF">
            <w:pPr>
              <w:rPr>
                <w:rFonts w:ascii="Times New Roman" w:hAnsi="Times New Roman" w:cs="Times New Roman"/>
                <w:b/>
                <w:bCs/>
                <w:lang w:val="fr-FR"/>
              </w:rPr>
            </w:pPr>
            <w:r w:rsidRPr="00540B57">
              <w:rPr>
                <w:rFonts w:ascii="Times New Roman" w:hAnsi="Times New Roman" w:cs="Times New Roman"/>
                <w:b/>
                <w:bCs/>
                <w:lang w:val="fr-FR"/>
              </w:rPr>
              <w:t xml:space="preserve">DIRECTEUR NATIONAL </w:t>
            </w:r>
          </w:p>
        </w:tc>
        <w:tc>
          <w:tcPr>
            <w:tcW w:w="8457" w:type="dxa"/>
            <w:tcBorders>
              <w:top w:val="single" w:sz="4" w:space="0" w:color="000000"/>
              <w:left w:val="single" w:sz="8" w:space="0" w:color="000000"/>
              <w:bottom w:val="single" w:sz="4" w:space="0" w:color="000000"/>
              <w:right w:val="single" w:sz="4" w:space="0" w:color="000000"/>
            </w:tcBorders>
            <w:vAlign w:val="center"/>
          </w:tcPr>
          <w:p w:rsidR="00F07897" w:rsidRPr="00540B57" w:rsidRDefault="00A11AA3" w:rsidP="00AC1D2E">
            <w:pPr>
              <w:rPr>
                <w:rFonts w:ascii="Times New Roman" w:hAnsi="Times New Roman" w:cs="Times New Roman"/>
              </w:rPr>
            </w:pPr>
            <w:r>
              <w:rPr>
                <w:rFonts w:ascii="Times New Roman" w:hAnsi="Times New Roman" w:cs="Times New Roman"/>
                <w:b/>
                <w:lang w:val="fr-FR"/>
              </w:rPr>
              <w:t>P</w:t>
            </w:r>
            <w:r w:rsidR="00491560" w:rsidRPr="00540B57">
              <w:rPr>
                <w:rFonts w:ascii="Times New Roman" w:hAnsi="Times New Roman" w:cs="Times New Roman"/>
                <w:b/>
              </w:rPr>
              <w:t xml:space="preserve">r </w:t>
            </w:r>
            <w:proofErr w:type="spellStart"/>
            <w:r w:rsidR="00491560" w:rsidRPr="00540B57">
              <w:rPr>
                <w:rFonts w:ascii="Times New Roman" w:hAnsi="Times New Roman" w:cs="Times New Roman"/>
                <w:b/>
              </w:rPr>
              <w:t>Selly</w:t>
            </w:r>
            <w:proofErr w:type="spellEnd"/>
            <w:r w:rsidR="00491560" w:rsidRPr="00540B57">
              <w:rPr>
                <w:rFonts w:ascii="Times New Roman" w:hAnsi="Times New Roman" w:cs="Times New Roman"/>
                <w:b/>
              </w:rPr>
              <w:t xml:space="preserve"> </w:t>
            </w:r>
            <w:proofErr w:type="spellStart"/>
            <w:r w:rsidR="00491560" w:rsidRPr="00540B57">
              <w:rPr>
                <w:rFonts w:ascii="Times New Roman" w:hAnsi="Times New Roman" w:cs="Times New Roman"/>
                <w:b/>
              </w:rPr>
              <w:t>Camara</w:t>
            </w:r>
            <w:proofErr w:type="spellEnd"/>
            <w:r w:rsidR="00AC1D2E" w:rsidRPr="00540B57">
              <w:rPr>
                <w:rFonts w:ascii="Times New Roman" w:hAnsi="Times New Roman" w:cs="Times New Roman"/>
                <w:b/>
              </w:rPr>
              <w:t xml:space="preserve"> : </w:t>
            </w:r>
            <w:hyperlink r:id="rId10" w:history="1">
              <w:r w:rsidR="00540B57" w:rsidRPr="00540B57">
                <w:rPr>
                  <w:rStyle w:val="Lienhypertexte"/>
                  <w:rFonts w:ascii="Times New Roman" w:hAnsi="Times New Roman" w:cs="Times New Roman"/>
                  <w:b/>
                </w:rPr>
                <w:t>sellycamara@gmail.com</w:t>
              </w:r>
            </w:hyperlink>
            <w:r w:rsidR="00491560" w:rsidRPr="00540B57">
              <w:rPr>
                <w:rFonts w:ascii="Times New Roman" w:hAnsi="Times New Roman" w:cs="Times New Roman"/>
                <w:b/>
              </w:rPr>
              <w:t>,</w:t>
            </w:r>
            <w:r w:rsidR="00540B57" w:rsidRPr="00540B57">
              <w:rPr>
                <w:rFonts w:ascii="Times New Roman" w:hAnsi="Times New Roman" w:cs="Times New Roman"/>
                <w:b/>
              </w:rPr>
              <w:t xml:space="preserve"> </w:t>
            </w:r>
            <w:r w:rsidR="00491560" w:rsidRPr="00540B57">
              <w:rPr>
                <w:rFonts w:ascii="Times New Roman" w:hAnsi="Times New Roman" w:cs="Times New Roman"/>
                <w:b/>
              </w:rPr>
              <w:t xml:space="preserve"> </w:t>
            </w:r>
            <w:r w:rsidR="00AC1D2E" w:rsidRPr="00540B57">
              <w:rPr>
                <w:rFonts w:ascii="Times New Roman" w:hAnsi="Times New Roman" w:cs="Times New Roman"/>
                <w:b/>
              </w:rPr>
              <w:t>DN PE&amp;DD,</w:t>
            </w:r>
            <w:r w:rsidR="00F07897" w:rsidRPr="00540B57">
              <w:rPr>
                <w:rFonts w:ascii="Times New Roman" w:hAnsi="Times New Roman" w:cs="Times New Roman"/>
              </w:rPr>
              <w:t xml:space="preserve"> M</w:t>
            </w:r>
            <w:r w:rsidR="00491560" w:rsidRPr="00540B57">
              <w:rPr>
                <w:rFonts w:ascii="Times New Roman" w:hAnsi="Times New Roman" w:cs="Times New Roman"/>
              </w:rPr>
              <w:t>EEF</w:t>
            </w:r>
          </w:p>
        </w:tc>
      </w:tr>
      <w:tr w:rsidR="00F07897" w:rsidRPr="00D13FA4" w:rsidTr="00C17DB6">
        <w:trPr>
          <w:trHeight w:val="348"/>
        </w:trPr>
        <w:tc>
          <w:tcPr>
            <w:tcW w:w="2221" w:type="dxa"/>
            <w:tcBorders>
              <w:top w:val="single" w:sz="4" w:space="0" w:color="000000"/>
              <w:left w:val="single" w:sz="4" w:space="0" w:color="000000"/>
              <w:bottom w:val="single" w:sz="4" w:space="0" w:color="000000"/>
              <w:right w:val="single" w:sz="8" w:space="0" w:color="000000"/>
            </w:tcBorders>
            <w:vAlign w:val="center"/>
          </w:tcPr>
          <w:p w:rsidR="00F07897" w:rsidRPr="00540B57" w:rsidRDefault="008C0A2C" w:rsidP="005C5DEF">
            <w:pPr>
              <w:rPr>
                <w:rFonts w:ascii="Times New Roman" w:hAnsi="Times New Roman" w:cs="Times New Roman"/>
                <w:b/>
                <w:bCs/>
                <w:lang w:val="fr-FR"/>
              </w:rPr>
            </w:pPr>
            <w:r w:rsidRPr="00540B57">
              <w:rPr>
                <w:rFonts w:ascii="Times New Roman" w:hAnsi="Times New Roman" w:cs="Times New Roman"/>
                <w:b/>
                <w:bCs/>
                <w:lang w:val="fr-FR"/>
              </w:rPr>
              <w:t xml:space="preserve">COORDONNATEUR NATIONAL </w:t>
            </w:r>
          </w:p>
        </w:tc>
        <w:tc>
          <w:tcPr>
            <w:tcW w:w="8457" w:type="dxa"/>
            <w:tcBorders>
              <w:top w:val="single" w:sz="4" w:space="0" w:color="000000"/>
              <w:left w:val="single" w:sz="8" w:space="0" w:color="000000"/>
              <w:bottom w:val="single" w:sz="4" w:space="0" w:color="000000"/>
              <w:right w:val="single" w:sz="4" w:space="0" w:color="000000"/>
            </w:tcBorders>
            <w:vAlign w:val="center"/>
          </w:tcPr>
          <w:p w:rsidR="00F07897" w:rsidRPr="00540B57" w:rsidRDefault="001365BD" w:rsidP="001365BD">
            <w:pPr>
              <w:rPr>
                <w:rFonts w:ascii="Times New Roman" w:hAnsi="Times New Roman" w:cs="Times New Roman"/>
                <w:lang w:val="fr-FR"/>
              </w:rPr>
            </w:pPr>
            <w:r w:rsidRPr="00540B57">
              <w:rPr>
                <w:rFonts w:ascii="Times New Roman" w:hAnsi="Times New Roman" w:cs="Times New Roman"/>
                <w:b/>
                <w:lang w:val="fr-FR"/>
              </w:rPr>
              <w:t>P</w:t>
            </w:r>
            <w:r w:rsidR="00F07897" w:rsidRPr="00540B57">
              <w:rPr>
                <w:rFonts w:ascii="Times New Roman" w:hAnsi="Times New Roman" w:cs="Times New Roman"/>
                <w:b/>
                <w:lang w:val="fr-FR"/>
              </w:rPr>
              <w:t>r Mamadou Lamarana Diallo</w:t>
            </w:r>
            <w:r w:rsidRPr="00540B57">
              <w:rPr>
                <w:rFonts w:ascii="Times New Roman" w:hAnsi="Times New Roman" w:cs="Times New Roman"/>
                <w:b/>
                <w:lang w:val="fr-FR"/>
              </w:rPr>
              <w:t xml:space="preserve"> ; </w:t>
            </w:r>
            <w:hyperlink r:id="rId11" w:history="1">
              <w:r w:rsidRPr="00540B57">
                <w:rPr>
                  <w:rStyle w:val="Lienhypertexte"/>
                  <w:rFonts w:ascii="Times New Roman" w:hAnsi="Times New Roman" w:cs="Times New Roman"/>
                  <w:b/>
                  <w:lang w:val="fr-FR"/>
                </w:rPr>
                <w:t>mamadou.lamarana.diallo@undp.org</w:t>
              </w:r>
            </w:hyperlink>
            <w:r w:rsidRPr="00540B57">
              <w:rPr>
                <w:rFonts w:ascii="Times New Roman" w:hAnsi="Times New Roman" w:cs="Times New Roman"/>
                <w:b/>
                <w:lang w:val="fr-FR"/>
              </w:rPr>
              <w:t xml:space="preserve">; </w:t>
            </w:r>
            <w:hyperlink r:id="rId12" w:history="1">
              <w:r w:rsidRPr="00540B57">
                <w:rPr>
                  <w:rStyle w:val="Lienhypertexte"/>
                  <w:rFonts w:ascii="Times New Roman" w:hAnsi="Times New Roman" w:cs="Times New Roman"/>
                  <w:b/>
                  <w:lang w:val="fr-FR"/>
                </w:rPr>
                <w:t>dmlamarana@gmail.com</w:t>
              </w:r>
            </w:hyperlink>
            <w:r w:rsidRPr="00540B57">
              <w:rPr>
                <w:rFonts w:ascii="Times New Roman" w:hAnsi="Times New Roman" w:cs="Times New Roman"/>
                <w:b/>
                <w:lang w:val="fr-FR"/>
              </w:rPr>
              <w:t xml:space="preserve">; </w:t>
            </w:r>
            <w:hyperlink r:id="rId13" w:history="1">
              <w:r w:rsidRPr="007B063A">
                <w:rPr>
                  <w:rStyle w:val="Lienhypertexte"/>
                  <w:rFonts w:ascii="Times New Roman" w:hAnsi="Times New Roman" w:cs="Times New Roman"/>
                  <w:b/>
                  <w:lang w:val="fr-FR"/>
                </w:rPr>
                <w:t>mlamarana_diallo@yahoo.fr</w:t>
              </w:r>
            </w:hyperlink>
            <w:r w:rsidRPr="007B063A">
              <w:rPr>
                <w:rFonts w:ascii="Times New Roman" w:hAnsi="Times New Roman" w:cs="Times New Roman"/>
                <w:b/>
                <w:lang w:val="fr-FR"/>
              </w:rPr>
              <w:t xml:space="preserve"> </w:t>
            </w:r>
          </w:p>
        </w:tc>
      </w:tr>
      <w:tr w:rsidR="00BF2E47" w:rsidRPr="00D13FA4" w:rsidTr="00C17DB6">
        <w:trPr>
          <w:trHeight w:val="348"/>
        </w:trPr>
        <w:tc>
          <w:tcPr>
            <w:tcW w:w="2221" w:type="dxa"/>
            <w:tcBorders>
              <w:top w:val="single" w:sz="4" w:space="0" w:color="000000"/>
              <w:left w:val="single" w:sz="4" w:space="0" w:color="000000"/>
              <w:bottom w:val="single" w:sz="4" w:space="0" w:color="000000"/>
              <w:right w:val="single" w:sz="8" w:space="0" w:color="000000"/>
            </w:tcBorders>
            <w:vAlign w:val="center"/>
          </w:tcPr>
          <w:p w:rsidR="00BF2E47" w:rsidRPr="00540B57" w:rsidRDefault="001365BD" w:rsidP="005C5DEF">
            <w:pPr>
              <w:rPr>
                <w:rFonts w:ascii="Times New Roman" w:hAnsi="Times New Roman" w:cs="Times New Roman"/>
                <w:b/>
                <w:bCs/>
                <w:lang w:val="fr-FR"/>
              </w:rPr>
            </w:pPr>
            <w:r w:rsidRPr="00540B57">
              <w:rPr>
                <w:rFonts w:ascii="Times New Roman" w:hAnsi="Times New Roman" w:cs="Times New Roman"/>
                <w:b/>
                <w:bCs/>
                <w:lang w:val="fr-FR"/>
              </w:rPr>
              <w:t>GESTIONNAIRE COMPTABLE ET FINANCIER</w:t>
            </w:r>
          </w:p>
        </w:tc>
        <w:tc>
          <w:tcPr>
            <w:tcW w:w="8457" w:type="dxa"/>
            <w:tcBorders>
              <w:top w:val="single" w:sz="4" w:space="0" w:color="000000"/>
              <w:left w:val="single" w:sz="8" w:space="0" w:color="000000"/>
              <w:bottom w:val="single" w:sz="4" w:space="0" w:color="000000"/>
              <w:right w:val="single" w:sz="4" w:space="0" w:color="000000"/>
            </w:tcBorders>
            <w:vAlign w:val="center"/>
          </w:tcPr>
          <w:p w:rsidR="00BF2E47" w:rsidRPr="00540B57" w:rsidRDefault="00BF2E47" w:rsidP="00D13FA4">
            <w:pPr>
              <w:rPr>
                <w:rFonts w:ascii="Times New Roman" w:hAnsi="Times New Roman" w:cs="Times New Roman"/>
                <w:b/>
                <w:lang w:val="fr-FR"/>
              </w:rPr>
            </w:pPr>
            <w:r w:rsidRPr="00540B57">
              <w:rPr>
                <w:rFonts w:ascii="Times New Roman" w:hAnsi="Times New Roman" w:cs="Times New Roman"/>
                <w:b/>
                <w:lang w:val="fr-FR"/>
              </w:rPr>
              <w:t xml:space="preserve">Alpha Mamadou </w:t>
            </w:r>
            <w:proofErr w:type="spellStart"/>
            <w:r w:rsidRPr="00540B57">
              <w:rPr>
                <w:rFonts w:ascii="Times New Roman" w:hAnsi="Times New Roman" w:cs="Times New Roman"/>
                <w:b/>
                <w:lang w:val="fr-FR"/>
              </w:rPr>
              <w:t>Baldé</w:t>
            </w:r>
            <w:proofErr w:type="spellEnd"/>
            <w:r w:rsidR="001365BD" w:rsidRPr="00540B57">
              <w:rPr>
                <w:rFonts w:ascii="Times New Roman" w:hAnsi="Times New Roman" w:cs="Times New Roman"/>
                <w:b/>
                <w:lang w:val="fr-FR"/>
              </w:rPr>
              <w:t xml:space="preserve"> : </w:t>
            </w:r>
            <w:hyperlink r:id="rId14" w:history="1">
              <w:r w:rsidR="00D13FA4" w:rsidRPr="000144DC">
                <w:rPr>
                  <w:rStyle w:val="Lienhypertexte"/>
                  <w:rFonts w:ascii="Times New Roman" w:hAnsi="Times New Roman" w:cs="Times New Roman"/>
                  <w:b/>
                  <w:lang w:val="fr-FR"/>
                </w:rPr>
                <w:t>alpha.mamadou.balde@undp.org</w:t>
              </w:r>
            </w:hyperlink>
            <w:r w:rsidR="00D13FA4">
              <w:rPr>
                <w:rFonts w:ascii="Times New Roman" w:hAnsi="Times New Roman" w:cs="Times New Roman"/>
                <w:b/>
                <w:lang w:val="fr-FR"/>
              </w:rPr>
              <w:t xml:space="preserve"> </w:t>
            </w:r>
          </w:p>
        </w:tc>
      </w:tr>
      <w:tr w:rsidR="006E6AC0" w:rsidRPr="00D13FA4" w:rsidTr="00C17DB6">
        <w:trPr>
          <w:trHeight w:val="348"/>
        </w:trPr>
        <w:tc>
          <w:tcPr>
            <w:tcW w:w="2221" w:type="dxa"/>
            <w:tcBorders>
              <w:top w:val="single" w:sz="4" w:space="0" w:color="000000"/>
              <w:left w:val="single" w:sz="4" w:space="0" w:color="000000"/>
              <w:bottom w:val="single" w:sz="4" w:space="0" w:color="000000"/>
              <w:right w:val="single" w:sz="8" w:space="0" w:color="000000"/>
            </w:tcBorders>
            <w:vAlign w:val="center"/>
          </w:tcPr>
          <w:p w:rsidR="00A11AA3" w:rsidRDefault="00AC1D2E" w:rsidP="005C5DEF">
            <w:pPr>
              <w:rPr>
                <w:rFonts w:ascii="Times New Roman" w:hAnsi="Times New Roman" w:cs="Times New Roman"/>
                <w:b/>
                <w:bCs/>
                <w:lang w:val="fr-FR"/>
              </w:rPr>
            </w:pPr>
            <w:r w:rsidRPr="00540B57">
              <w:rPr>
                <w:rFonts w:ascii="Times New Roman" w:hAnsi="Times New Roman" w:cs="Times New Roman"/>
                <w:b/>
                <w:bCs/>
                <w:lang w:val="fr-FR"/>
              </w:rPr>
              <w:lastRenderedPageBreak/>
              <w:t xml:space="preserve">PERSONNEL </w:t>
            </w:r>
            <w:r w:rsidR="00A11AA3">
              <w:rPr>
                <w:rFonts w:ascii="Times New Roman" w:hAnsi="Times New Roman" w:cs="Times New Roman"/>
                <w:b/>
                <w:bCs/>
                <w:lang w:val="fr-FR"/>
              </w:rPr>
              <w:t>EN 2016</w:t>
            </w:r>
          </w:p>
          <w:p w:rsidR="006E6AC0" w:rsidRPr="00540B57" w:rsidRDefault="009B1CB3" w:rsidP="00A11AA3">
            <w:pPr>
              <w:rPr>
                <w:rFonts w:ascii="Times New Roman" w:hAnsi="Times New Roman" w:cs="Times New Roman"/>
                <w:b/>
                <w:bCs/>
                <w:lang w:val="fr-FR"/>
              </w:rPr>
            </w:pPr>
            <w:r>
              <w:rPr>
                <w:rFonts w:ascii="Times New Roman" w:hAnsi="Times New Roman" w:cs="Times New Roman"/>
                <w:b/>
                <w:bCs/>
                <w:lang w:val="fr-FR"/>
              </w:rPr>
              <w:t xml:space="preserve">(23 personnes) </w:t>
            </w:r>
          </w:p>
        </w:tc>
        <w:tc>
          <w:tcPr>
            <w:tcW w:w="8457" w:type="dxa"/>
            <w:tcBorders>
              <w:top w:val="single" w:sz="4" w:space="0" w:color="000000"/>
              <w:left w:val="single" w:sz="8" w:space="0" w:color="000000"/>
              <w:bottom w:val="single" w:sz="4" w:space="0" w:color="000000"/>
              <w:right w:val="single" w:sz="4" w:space="0" w:color="000000"/>
            </w:tcBorders>
            <w:vAlign w:val="center"/>
          </w:tcPr>
          <w:p w:rsidR="006E6AC0" w:rsidRPr="00540B57" w:rsidRDefault="006E6AC0" w:rsidP="00AC1D2E">
            <w:pPr>
              <w:rPr>
                <w:rFonts w:ascii="Times New Roman" w:hAnsi="Times New Roman" w:cs="Times New Roman"/>
                <w:lang w:val="fr-FR"/>
              </w:rPr>
            </w:pPr>
            <w:r w:rsidRPr="00540B57">
              <w:rPr>
                <w:rFonts w:ascii="Times New Roman" w:hAnsi="Times New Roman" w:cs="Times New Roman"/>
                <w:lang w:val="fr-FR"/>
              </w:rPr>
              <w:t>1C</w:t>
            </w:r>
            <w:r w:rsidR="00AC1D2E" w:rsidRPr="00540B57">
              <w:rPr>
                <w:rFonts w:ascii="Times New Roman" w:hAnsi="Times New Roman" w:cs="Times New Roman"/>
                <w:lang w:val="fr-FR"/>
              </w:rPr>
              <w:t xml:space="preserve">OORDONNATEUR </w:t>
            </w:r>
            <w:r w:rsidRPr="00540B57">
              <w:rPr>
                <w:rFonts w:ascii="Times New Roman" w:hAnsi="Times New Roman" w:cs="Times New Roman"/>
                <w:lang w:val="fr-FR"/>
              </w:rPr>
              <w:t>,</w:t>
            </w:r>
            <w:r w:rsidR="00AC1D2E" w:rsidRPr="00540B57">
              <w:rPr>
                <w:rFonts w:ascii="Times New Roman" w:hAnsi="Times New Roman" w:cs="Times New Roman"/>
                <w:lang w:val="fr-FR"/>
              </w:rPr>
              <w:t xml:space="preserve"> 1 EXPERT INTERNATIONAL,  1 EXPERT SUIVI-EVALUATION, 1 EXPERT AGROFORESTERIE, 1</w:t>
            </w:r>
            <w:r w:rsidR="0020459C">
              <w:rPr>
                <w:rFonts w:ascii="Times New Roman" w:hAnsi="Times New Roman" w:cs="Times New Roman"/>
                <w:lang w:val="fr-FR"/>
              </w:rPr>
              <w:t>EXPERT</w:t>
            </w:r>
            <w:r w:rsidR="00AC1D2E" w:rsidRPr="00540B57">
              <w:rPr>
                <w:rFonts w:ascii="Times New Roman" w:hAnsi="Times New Roman" w:cs="Times New Roman"/>
                <w:lang w:val="fr-FR"/>
              </w:rPr>
              <w:t xml:space="preserve"> GESTIONNAIRE COMPTABLE ET FINANCIER, </w:t>
            </w:r>
            <w:r w:rsidR="009B1CB3">
              <w:rPr>
                <w:rFonts w:ascii="Times New Roman" w:hAnsi="Times New Roman" w:cs="Times New Roman"/>
                <w:lang w:val="fr-FR"/>
              </w:rPr>
              <w:t xml:space="preserve">1 AGENT CHARGE DU GENRE, </w:t>
            </w:r>
            <w:r w:rsidR="001365BD" w:rsidRPr="00540B57">
              <w:rPr>
                <w:rFonts w:ascii="Times New Roman" w:hAnsi="Times New Roman" w:cs="Times New Roman"/>
                <w:lang w:val="fr-FR"/>
              </w:rPr>
              <w:t>1 SECR</w:t>
            </w:r>
            <w:r w:rsidR="00AC1D2E" w:rsidRPr="00540B57">
              <w:rPr>
                <w:rFonts w:ascii="Times New Roman" w:hAnsi="Times New Roman" w:cs="Times New Roman"/>
                <w:lang w:val="fr-FR"/>
              </w:rPr>
              <w:t>ETAIRE</w:t>
            </w:r>
            <w:r w:rsidR="001365BD" w:rsidRPr="00540B57">
              <w:rPr>
                <w:rFonts w:ascii="Times New Roman" w:hAnsi="Times New Roman" w:cs="Times New Roman"/>
                <w:lang w:val="fr-FR"/>
              </w:rPr>
              <w:t xml:space="preserve">, </w:t>
            </w:r>
            <w:r w:rsidR="00AC1D2E" w:rsidRPr="00540B57">
              <w:rPr>
                <w:rFonts w:ascii="Times New Roman" w:hAnsi="Times New Roman" w:cs="Times New Roman"/>
                <w:lang w:val="fr-FR"/>
              </w:rPr>
              <w:t xml:space="preserve">1AGENT DE COURSES, </w:t>
            </w:r>
            <w:r w:rsidR="001365BD" w:rsidRPr="00540B57">
              <w:rPr>
                <w:rFonts w:ascii="Times New Roman" w:hAnsi="Times New Roman" w:cs="Times New Roman"/>
                <w:lang w:val="fr-FR"/>
              </w:rPr>
              <w:t>3S</w:t>
            </w:r>
            <w:r w:rsidR="00AC1D2E" w:rsidRPr="00540B57">
              <w:rPr>
                <w:rFonts w:ascii="Times New Roman" w:hAnsi="Times New Roman" w:cs="Times New Roman"/>
                <w:lang w:val="fr-FR"/>
              </w:rPr>
              <w:t xml:space="preserve">ECRETAIRES </w:t>
            </w:r>
            <w:r w:rsidR="001365BD" w:rsidRPr="00540B57">
              <w:rPr>
                <w:rFonts w:ascii="Times New Roman" w:hAnsi="Times New Roman" w:cs="Times New Roman"/>
                <w:lang w:val="fr-FR"/>
              </w:rPr>
              <w:t>T</w:t>
            </w:r>
            <w:r w:rsidR="00AC1D2E" w:rsidRPr="00540B57">
              <w:rPr>
                <w:rFonts w:ascii="Times New Roman" w:hAnsi="Times New Roman" w:cs="Times New Roman"/>
                <w:lang w:val="fr-FR"/>
              </w:rPr>
              <w:t xml:space="preserve">ECHNIQUES </w:t>
            </w:r>
            <w:r w:rsidR="001365BD" w:rsidRPr="00540B57">
              <w:rPr>
                <w:rFonts w:ascii="Times New Roman" w:hAnsi="Times New Roman" w:cs="Times New Roman"/>
                <w:lang w:val="fr-FR"/>
              </w:rPr>
              <w:t>P</w:t>
            </w:r>
            <w:r w:rsidR="00AC1D2E" w:rsidRPr="00540B57">
              <w:rPr>
                <w:rFonts w:ascii="Times New Roman" w:hAnsi="Times New Roman" w:cs="Times New Roman"/>
                <w:lang w:val="fr-FR"/>
              </w:rPr>
              <w:t>REFECTORAUX</w:t>
            </w:r>
            <w:r w:rsidR="001365BD" w:rsidRPr="00540B57">
              <w:rPr>
                <w:rFonts w:ascii="Times New Roman" w:hAnsi="Times New Roman" w:cs="Times New Roman"/>
                <w:lang w:val="fr-FR"/>
              </w:rPr>
              <w:t xml:space="preserve">, </w:t>
            </w:r>
            <w:r w:rsidR="00AC1D2E" w:rsidRPr="00540B57">
              <w:rPr>
                <w:rFonts w:ascii="Times New Roman" w:hAnsi="Times New Roman" w:cs="Times New Roman"/>
                <w:lang w:val="fr-FR"/>
              </w:rPr>
              <w:t xml:space="preserve"> 1 AGENT DE LIAISON A CONAKRY, 8 AGENTS COMMUNAUTAIRES DE DEVELOPPEMENT, 3</w:t>
            </w:r>
            <w:r w:rsidR="007C42F1" w:rsidRPr="00540B57">
              <w:rPr>
                <w:rFonts w:ascii="Times New Roman" w:hAnsi="Times New Roman" w:cs="Times New Roman"/>
                <w:lang w:val="fr-FR"/>
              </w:rPr>
              <w:t xml:space="preserve"> CH</w:t>
            </w:r>
            <w:r w:rsidRPr="00540B57">
              <w:rPr>
                <w:rFonts w:ascii="Times New Roman" w:hAnsi="Times New Roman" w:cs="Times New Roman"/>
                <w:lang w:val="fr-FR"/>
              </w:rPr>
              <w:t>AUF</w:t>
            </w:r>
            <w:r w:rsidR="00AC1D2E" w:rsidRPr="00540B57">
              <w:rPr>
                <w:rFonts w:ascii="Times New Roman" w:hAnsi="Times New Roman" w:cs="Times New Roman"/>
                <w:lang w:val="fr-FR"/>
              </w:rPr>
              <w:t>FEURS</w:t>
            </w:r>
          </w:p>
        </w:tc>
      </w:tr>
    </w:tbl>
    <w:p w:rsidR="009E0852" w:rsidRPr="00540B57" w:rsidRDefault="009E0852" w:rsidP="001E4397">
      <w:pPr>
        <w:pStyle w:val="Default"/>
        <w:rPr>
          <w:rFonts w:ascii="Times New Roman" w:hAnsi="Times New Roman" w:cs="Times New Roman"/>
          <w:color w:val="auto"/>
          <w:lang w:val="fr-FR"/>
        </w:rPr>
      </w:pPr>
    </w:p>
    <w:p w:rsidR="00C82429" w:rsidRPr="00540B57" w:rsidRDefault="00C82429" w:rsidP="001E4397">
      <w:pPr>
        <w:pStyle w:val="Default"/>
        <w:rPr>
          <w:rFonts w:ascii="Times New Roman" w:hAnsi="Times New Roman" w:cs="Times New Roman"/>
          <w:color w:val="auto"/>
          <w:lang w:val="fr-FR"/>
        </w:rPr>
      </w:pPr>
    </w:p>
    <w:p w:rsidR="00C82429" w:rsidRPr="00540B57" w:rsidRDefault="00C82429" w:rsidP="001E4397">
      <w:pPr>
        <w:pStyle w:val="Default"/>
        <w:rPr>
          <w:rFonts w:ascii="Times New Roman" w:hAnsi="Times New Roman" w:cs="Times New Roman"/>
          <w:color w:val="auto"/>
          <w:lang w:val="fr-FR"/>
        </w:rPr>
      </w:pPr>
    </w:p>
    <w:sectPr w:rsidR="00C82429" w:rsidRPr="00540B57" w:rsidSect="003D4318">
      <w:type w:val="continuous"/>
      <w:pgSz w:w="12240" w:h="15840"/>
      <w:pgMar w:top="360" w:right="1417" w:bottom="180"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5061_"/>
      </v:shape>
    </w:pict>
  </w:numPicBullet>
  <w:abstractNum w:abstractNumId="0">
    <w:nsid w:val="03015AC1"/>
    <w:multiLevelType w:val="hybridMultilevel"/>
    <w:tmpl w:val="15EC8726"/>
    <w:lvl w:ilvl="0" w:tplc="69FA20CA">
      <w:start w:val="1"/>
      <w:numFmt w:val="bullet"/>
      <w:lvlText w:val="•"/>
      <w:lvlJc w:val="left"/>
      <w:pPr>
        <w:tabs>
          <w:tab w:val="num" w:pos="720"/>
        </w:tabs>
        <w:ind w:left="720" w:hanging="360"/>
      </w:pPr>
      <w:rPr>
        <w:rFonts w:ascii="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cs="Wingdings" w:hint="default"/>
      </w:rPr>
    </w:lvl>
    <w:lvl w:ilvl="2" w:tplc="F4FC037A">
      <w:start w:val="1"/>
      <w:numFmt w:val="bullet"/>
      <w:lvlText w:val="•"/>
      <w:lvlJc w:val="left"/>
      <w:pPr>
        <w:tabs>
          <w:tab w:val="num" w:pos="2160"/>
        </w:tabs>
        <w:ind w:left="2160" w:hanging="360"/>
      </w:pPr>
      <w:rPr>
        <w:rFonts w:ascii="Times New Roman" w:hAnsi="Times New Roman" w:cs="Times New Roman" w:hint="default"/>
      </w:rPr>
    </w:lvl>
    <w:lvl w:ilvl="3" w:tplc="CF9E5DEC">
      <w:start w:val="1"/>
      <w:numFmt w:val="bullet"/>
      <w:lvlText w:val="•"/>
      <w:lvlJc w:val="left"/>
      <w:pPr>
        <w:tabs>
          <w:tab w:val="num" w:pos="2880"/>
        </w:tabs>
        <w:ind w:left="2880" w:hanging="360"/>
      </w:pPr>
      <w:rPr>
        <w:rFonts w:ascii="Times New Roman" w:hAnsi="Times New Roman" w:cs="Times New Roman" w:hint="default"/>
      </w:rPr>
    </w:lvl>
    <w:lvl w:ilvl="4" w:tplc="9B847C80">
      <w:start w:val="1"/>
      <w:numFmt w:val="bullet"/>
      <w:lvlText w:val="•"/>
      <w:lvlJc w:val="left"/>
      <w:pPr>
        <w:tabs>
          <w:tab w:val="num" w:pos="3600"/>
        </w:tabs>
        <w:ind w:left="3600" w:hanging="360"/>
      </w:pPr>
      <w:rPr>
        <w:rFonts w:ascii="Times New Roman" w:hAnsi="Times New Roman" w:cs="Times New Roman" w:hint="default"/>
      </w:rPr>
    </w:lvl>
    <w:lvl w:ilvl="5" w:tplc="BE16E054">
      <w:start w:val="1"/>
      <w:numFmt w:val="bullet"/>
      <w:lvlText w:val="•"/>
      <w:lvlJc w:val="left"/>
      <w:pPr>
        <w:tabs>
          <w:tab w:val="num" w:pos="4320"/>
        </w:tabs>
        <w:ind w:left="4320" w:hanging="360"/>
      </w:pPr>
      <w:rPr>
        <w:rFonts w:ascii="Times New Roman" w:hAnsi="Times New Roman" w:cs="Times New Roman" w:hint="default"/>
      </w:rPr>
    </w:lvl>
    <w:lvl w:ilvl="6" w:tplc="7F92A222">
      <w:start w:val="1"/>
      <w:numFmt w:val="bullet"/>
      <w:lvlText w:val="•"/>
      <w:lvlJc w:val="left"/>
      <w:pPr>
        <w:tabs>
          <w:tab w:val="num" w:pos="5040"/>
        </w:tabs>
        <w:ind w:left="5040" w:hanging="360"/>
      </w:pPr>
      <w:rPr>
        <w:rFonts w:ascii="Times New Roman" w:hAnsi="Times New Roman" w:cs="Times New Roman" w:hint="default"/>
      </w:rPr>
    </w:lvl>
    <w:lvl w:ilvl="7" w:tplc="8AB4ABEE">
      <w:start w:val="1"/>
      <w:numFmt w:val="bullet"/>
      <w:lvlText w:val="•"/>
      <w:lvlJc w:val="left"/>
      <w:pPr>
        <w:tabs>
          <w:tab w:val="num" w:pos="5760"/>
        </w:tabs>
        <w:ind w:left="5760" w:hanging="360"/>
      </w:pPr>
      <w:rPr>
        <w:rFonts w:ascii="Times New Roman" w:hAnsi="Times New Roman" w:cs="Times New Roman" w:hint="default"/>
      </w:rPr>
    </w:lvl>
    <w:lvl w:ilvl="8" w:tplc="79400F5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A952B15"/>
    <w:multiLevelType w:val="hybridMultilevel"/>
    <w:tmpl w:val="1A7A3C3A"/>
    <w:lvl w:ilvl="0" w:tplc="A92815D4">
      <w:start w:val="1"/>
      <w:numFmt w:val="bullet"/>
      <w:lvlText w:val=""/>
      <w:lvlJc w:val="left"/>
      <w:pPr>
        <w:ind w:left="40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
    <w:nsid w:val="0BFB4FA9"/>
    <w:multiLevelType w:val="hybridMultilevel"/>
    <w:tmpl w:val="86E0C6C6"/>
    <w:lvl w:ilvl="0" w:tplc="A92815D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2218B2"/>
    <w:multiLevelType w:val="hybridMultilevel"/>
    <w:tmpl w:val="0FC8D2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C3395F"/>
    <w:multiLevelType w:val="hybridMultilevel"/>
    <w:tmpl w:val="8ABA73D2"/>
    <w:lvl w:ilvl="0" w:tplc="30DCF914">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A6B2FF8"/>
    <w:multiLevelType w:val="hybridMultilevel"/>
    <w:tmpl w:val="78420676"/>
    <w:lvl w:ilvl="0" w:tplc="04090001">
      <w:start w:val="1"/>
      <w:numFmt w:val="bulle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bullet"/>
      <w:lvlText w:val=""/>
      <w:lvlJc w:val="left"/>
      <w:pPr>
        <w:tabs>
          <w:tab w:val="num" w:pos="2088"/>
        </w:tabs>
        <w:ind w:left="2088" w:hanging="360"/>
      </w:pPr>
      <w:rPr>
        <w:rFonts w:ascii="Wingdings" w:hAnsi="Wingdings" w:cs="Wingdings" w:hint="default"/>
      </w:rPr>
    </w:lvl>
    <w:lvl w:ilvl="3" w:tplc="04090001">
      <w:start w:val="1"/>
      <w:numFmt w:val="bullet"/>
      <w:lvlText w:val=""/>
      <w:lvlJc w:val="left"/>
      <w:pPr>
        <w:tabs>
          <w:tab w:val="num" w:pos="2808"/>
        </w:tabs>
        <w:ind w:left="2808" w:hanging="360"/>
      </w:pPr>
      <w:rPr>
        <w:rFonts w:ascii="Symbol" w:hAnsi="Symbol" w:cs="Symbol" w:hint="default"/>
      </w:rPr>
    </w:lvl>
    <w:lvl w:ilvl="4" w:tplc="04090003">
      <w:start w:val="1"/>
      <w:numFmt w:val="bullet"/>
      <w:lvlText w:val="o"/>
      <w:lvlJc w:val="left"/>
      <w:pPr>
        <w:tabs>
          <w:tab w:val="num" w:pos="3528"/>
        </w:tabs>
        <w:ind w:left="3528" w:hanging="360"/>
      </w:pPr>
      <w:rPr>
        <w:rFonts w:ascii="Courier New" w:hAnsi="Courier New" w:cs="Courier New" w:hint="default"/>
      </w:rPr>
    </w:lvl>
    <w:lvl w:ilvl="5" w:tplc="04090005">
      <w:start w:val="1"/>
      <w:numFmt w:val="bullet"/>
      <w:lvlText w:val=""/>
      <w:lvlJc w:val="left"/>
      <w:pPr>
        <w:tabs>
          <w:tab w:val="num" w:pos="4248"/>
        </w:tabs>
        <w:ind w:left="4248" w:hanging="360"/>
      </w:pPr>
      <w:rPr>
        <w:rFonts w:ascii="Wingdings" w:hAnsi="Wingdings" w:cs="Wingdings" w:hint="default"/>
      </w:rPr>
    </w:lvl>
    <w:lvl w:ilvl="6" w:tplc="04090001">
      <w:start w:val="1"/>
      <w:numFmt w:val="bullet"/>
      <w:lvlText w:val=""/>
      <w:lvlJc w:val="left"/>
      <w:pPr>
        <w:tabs>
          <w:tab w:val="num" w:pos="4968"/>
        </w:tabs>
        <w:ind w:left="4968" w:hanging="360"/>
      </w:pPr>
      <w:rPr>
        <w:rFonts w:ascii="Symbol" w:hAnsi="Symbol" w:cs="Symbol" w:hint="default"/>
      </w:rPr>
    </w:lvl>
    <w:lvl w:ilvl="7" w:tplc="04090003">
      <w:start w:val="1"/>
      <w:numFmt w:val="bullet"/>
      <w:lvlText w:val="o"/>
      <w:lvlJc w:val="left"/>
      <w:pPr>
        <w:tabs>
          <w:tab w:val="num" w:pos="5688"/>
        </w:tabs>
        <w:ind w:left="5688" w:hanging="360"/>
      </w:pPr>
      <w:rPr>
        <w:rFonts w:ascii="Courier New" w:hAnsi="Courier New" w:cs="Courier New" w:hint="default"/>
      </w:rPr>
    </w:lvl>
    <w:lvl w:ilvl="8" w:tplc="04090005">
      <w:start w:val="1"/>
      <w:numFmt w:val="bullet"/>
      <w:lvlText w:val=""/>
      <w:lvlJc w:val="left"/>
      <w:pPr>
        <w:tabs>
          <w:tab w:val="num" w:pos="6408"/>
        </w:tabs>
        <w:ind w:left="6408" w:hanging="360"/>
      </w:pPr>
      <w:rPr>
        <w:rFonts w:ascii="Wingdings" w:hAnsi="Wingdings" w:cs="Wingdings" w:hint="default"/>
      </w:rPr>
    </w:lvl>
  </w:abstractNum>
  <w:abstractNum w:abstractNumId="6">
    <w:nsid w:val="1C274BA9"/>
    <w:multiLevelType w:val="hybridMultilevel"/>
    <w:tmpl w:val="C19C1F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DE298D"/>
    <w:multiLevelType w:val="hybridMultilevel"/>
    <w:tmpl w:val="A1F81B8E"/>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8">
    <w:nsid w:val="24E47730"/>
    <w:multiLevelType w:val="hybridMultilevel"/>
    <w:tmpl w:val="B246D7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7C73965"/>
    <w:multiLevelType w:val="hybridMultilevel"/>
    <w:tmpl w:val="006ED950"/>
    <w:lvl w:ilvl="0" w:tplc="B6D4768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612B15"/>
    <w:multiLevelType w:val="hybridMultilevel"/>
    <w:tmpl w:val="E7F66778"/>
    <w:lvl w:ilvl="0" w:tplc="5F2479E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274D25"/>
    <w:multiLevelType w:val="hybridMultilevel"/>
    <w:tmpl w:val="AF9439BE"/>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5D56B10"/>
    <w:multiLevelType w:val="multilevel"/>
    <w:tmpl w:val="23CCABE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5F8322C"/>
    <w:multiLevelType w:val="hybridMultilevel"/>
    <w:tmpl w:val="4E4AE416"/>
    <w:lvl w:ilvl="0" w:tplc="66B2232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6450EF"/>
    <w:multiLevelType w:val="hybridMultilevel"/>
    <w:tmpl w:val="D47A0080"/>
    <w:lvl w:ilvl="0" w:tplc="A60A52A0">
      <w:start w:val="1"/>
      <w:numFmt w:val="decimal"/>
      <w:pStyle w:val="Lgende"/>
      <w:lvlText w:val="%1."/>
      <w:lvlJc w:val="left"/>
      <w:pPr>
        <w:ind w:left="360" w:hanging="360"/>
      </w:pPr>
      <w:rPr>
        <w:rFonts w:ascii="Garamond" w:hAnsi="Garamond" w:hint="default"/>
        <w:i w:val="0"/>
        <w:spacing w:val="0"/>
        <w:w w:val="100"/>
        <w:kern w:val="0"/>
        <w:position w:val="0"/>
        <w:sz w:val="22"/>
      </w:rPr>
    </w:lvl>
    <w:lvl w:ilvl="1" w:tplc="A726EDF0">
      <w:start w:val="1"/>
      <w:numFmt w:val="lowerRoman"/>
      <w:lvlText w:val="%2)"/>
      <w:lvlJc w:val="left"/>
      <w:pPr>
        <w:ind w:left="-327" w:hanging="720"/>
      </w:pPr>
      <w:rPr>
        <w:rFonts w:hint="default"/>
      </w:rPr>
    </w:lvl>
    <w:lvl w:ilvl="2" w:tplc="47D673C2">
      <w:start w:val="5"/>
      <w:numFmt w:val="bullet"/>
      <w:lvlText w:val="•"/>
      <w:lvlJc w:val="left"/>
      <w:pPr>
        <w:ind w:left="558" w:hanging="705"/>
      </w:pPr>
      <w:rPr>
        <w:rFonts w:ascii="Garamond" w:eastAsia="Times New Roman" w:hAnsi="Garamond" w:cs="Times New Roman" w:hint="default"/>
      </w:rPr>
    </w:lvl>
    <w:lvl w:ilvl="3" w:tplc="040C000F" w:tentative="1">
      <w:start w:val="1"/>
      <w:numFmt w:val="decimal"/>
      <w:lvlText w:val="%4."/>
      <w:lvlJc w:val="left"/>
      <w:pPr>
        <w:ind w:left="753" w:hanging="360"/>
      </w:pPr>
    </w:lvl>
    <w:lvl w:ilvl="4" w:tplc="040C0019" w:tentative="1">
      <w:start w:val="1"/>
      <w:numFmt w:val="lowerLetter"/>
      <w:lvlText w:val="%5."/>
      <w:lvlJc w:val="left"/>
      <w:pPr>
        <w:ind w:left="1473" w:hanging="360"/>
      </w:pPr>
    </w:lvl>
    <w:lvl w:ilvl="5" w:tplc="040C001B" w:tentative="1">
      <w:start w:val="1"/>
      <w:numFmt w:val="lowerRoman"/>
      <w:lvlText w:val="%6."/>
      <w:lvlJc w:val="right"/>
      <w:pPr>
        <w:ind w:left="2193" w:hanging="180"/>
      </w:pPr>
    </w:lvl>
    <w:lvl w:ilvl="6" w:tplc="040C000F" w:tentative="1">
      <w:start w:val="1"/>
      <w:numFmt w:val="decimal"/>
      <w:lvlText w:val="%7."/>
      <w:lvlJc w:val="left"/>
      <w:pPr>
        <w:ind w:left="2913" w:hanging="360"/>
      </w:pPr>
    </w:lvl>
    <w:lvl w:ilvl="7" w:tplc="040C0019" w:tentative="1">
      <w:start w:val="1"/>
      <w:numFmt w:val="lowerLetter"/>
      <w:lvlText w:val="%8."/>
      <w:lvlJc w:val="left"/>
      <w:pPr>
        <w:ind w:left="3633" w:hanging="360"/>
      </w:pPr>
    </w:lvl>
    <w:lvl w:ilvl="8" w:tplc="040C001B" w:tentative="1">
      <w:start w:val="1"/>
      <w:numFmt w:val="lowerRoman"/>
      <w:lvlText w:val="%9."/>
      <w:lvlJc w:val="right"/>
      <w:pPr>
        <w:ind w:left="4353" w:hanging="180"/>
      </w:pPr>
    </w:lvl>
  </w:abstractNum>
  <w:abstractNum w:abstractNumId="15">
    <w:nsid w:val="3BCE0B5A"/>
    <w:multiLevelType w:val="hybridMultilevel"/>
    <w:tmpl w:val="8070BB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90B6CD3"/>
    <w:multiLevelType w:val="hybridMultilevel"/>
    <w:tmpl w:val="8DA6C3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50075BA5"/>
    <w:multiLevelType w:val="hybridMultilevel"/>
    <w:tmpl w:val="4BEE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CF42E1"/>
    <w:multiLevelType w:val="hybridMultilevel"/>
    <w:tmpl w:val="C54EC832"/>
    <w:lvl w:ilvl="0" w:tplc="040C000B">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8D9464F"/>
    <w:multiLevelType w:val="hybridMultilevel"/>
    <w:tmpl w:val="F3DA738A"/>
    <w:lvl w:ilvl="0" w:tplc="66B2232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90028FD"/>
    <w:multiLevelType w:val="hybridMultilevel"/>
    <w:tmpl w:val="D64A82CC"/>
    <w:lvl w:ilvl="0" w:tplc="7772B09A">
      <w:start w:val="4"/>
      <w:numFmt w:val="bullet"/>
      <w:lvlText w:val="-"/>
      <w:lvlJc w:val="left"/>
      <w:pPr>
        <w:tabs>
          <w:tab w:val="num" w:pos="360"/>
        </w:tabs>
        <w:ind w:left="360" w:hanging="360"/>
      </w:pPr>
      <w:rPr>
        <w:rFonts w:hint="default"/>
      </w:rPr>
    </w:lvl>
    <w:lvl w:ilvl="1" w:tplc="040C000F">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1">
    <w:nsid w:val="5BDE1491"/>
    <w:multiLevelType w:val="hybridMultilevel"/>
    <w:tmpl w:val="8488F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4B61BC"/>
    <w:multiLevelType w:val="hybridMultilevel"/>
    <w:tmpl w:val="8C3A1D9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CE171A"/>
    <w:multiLevelType w:val="hybridMultilevel"/>
    <w:tmpl w:val="385C93B8"/>
    <w:lvl w:ilvl="0" w:tplc="30DCF91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62E2456E"/>
    <w:multiLevelType w:val="hybridMultilevel"/>
    <w:tmpl w:val="291ED630"/>
    <w:lvl w:ilvl="0" w:tplc="A92815D4">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8775A94"/>
    <w:multiLevelType w:val="hybridMultilevel"/>
    <w:tmpl w:val="5CE070F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E921F55"/>
    <w:multiLevelType w:val="hybridMultilevel"/>
    <w:tmpl w:val="9B12A6CA"/>
    <w:lvl w:ilvl="0" w:tplc="E70C7B46">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72EC2626"/>
    <w:multiLevelType w:val="hybridMultilevel"/>
    <w:tmpl w:val="69348042"/>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49079C9"/>
    <w:multiLevelType w:val="hybridMultilevel"/>
    <w:tmpl w:val="AD60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6947014"/>
    <w:multiLevelType w:val="singleLevel"/>
    <w:tmpl w:val="7772B09A"/>
    <w:lvl w:ilvl="0">
      <w:start w:val="4"/>
      <w:numFmt w:val="bullet"/>
      <w:lvlText w:val="-"/>
      <w:lvlJc w:val="left"/>
      <w:pPr>
        <w:tabs>
          <w:tab w:val="num" w:pos="360"/>
        </w:tabs>
        <w:ind w:left="360" w:hanging="360"/>
      </w:pPr>
      <w:rPr>
        <w:rFonts w:hint="default"/>
      </w:rPr>
    </w:lvl>
  </w:abstractNum>
  <w:num w:numId="1">
    <w:abstractNumId w:val="8"/>
  </w:num>
  <w:num w:numId="2">
    <w:abstractNumId w:val="16"/>
  </w:num>
  <w:num w:numId="3">
    <w:abstractNumId w:val="20"/>
  </w:num>
  <w:num w:numId="4">
    <w:abstractNumId w:val="29"/>
  </w:num>
  <w:num w:numId="5">
    <w:abstractNumId w:val="5"/>
  </w:num>
  <w:num w:numId="6">
    <w:abstractNumId w:val="4"/>
  </w:num>
  <w:num w:numId="7">
    <w:abstractNumId w:val="7"/>
  </w:num>
  <w:num w:numId="8">
    <w:abstractNumId w:val="12"/>
  </w:num>
  <w:num w:numId="9">
    <w:abstractNumId w:val="0"/>
  </w:num>
  <w:num w:numId="10">
    <w:abstractNumId w:val="21"/>
  </w:num>
  <w:num w:numId="11">
    <w:abstractNumId w:val="2"/>
  </w:num>
  <w:num w:numId="12">
    <w:abstractNumId w:val="17"/>
  </w:num>
  <w:num w:numId="13">
    <w:abstractNumId w:val="27"/>
  </w:num>
  <w:num w:numId="14">
    <w:abstractNumId w:val="23"/>
  </w:num>
  <w:num w:numId="15">
    <w:abstractNumId w:val="3"/>
  </w:num>
  <w:num w:numId="16">
    <w:abstractNumId w:val="22"/>
  </w:num>
  <w:num w:numId="17">
    <w:abstractNumId w:val="6"/>
  </w:num>
  <w:num w:numId="18">
    <w:abstractNumId w:val="9"/>
  </w:num>
  <w:num w:numId="19">
    <w:abstractNumId w:val="15"/>
  </w:num>
  <w:num w:numId="20">
    <w:abstractNumId w:val="13"/>
  </w:num>
  <w:num w:numId="21">
    <w:abstractNumId w:val="19"/>
  </w:num>
  <w:num w:numId="22">
    <w:abstractNumId w:val="26"/>
  </w:num>
  <w:num w:numId="23">
    <w:abstractNumId w:val="14"/>
  </w:num>
  <w:num w:numId="24">
    <w:abstractNumId w:val="25"/>
  </w:num>
  <w:num w:numId="25">
    <w:abstractNumId w:val="28"/>
  </w:num>
  <w:num w:numId="26">
    <w:abstractNumId w:val="18"/>
  </w:num>
  <w:num w:numId="27">
    <w:abstractNumId w:val="24"/>
  </w:num>
  <w:num w:numId="28">
    <w:abstractNumId w:val="11"/>
  </w:num>
  <w:num w:numId="29">
    <w:abstractNumId w:val="1"/>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E85B67"/>
    <w:rsid w:val="00014983"/>
    <w:rsid w:val="00032F8A"/>
    <w:rsid w:val="00032F8D"/>
    <w:rsid w:val="00036795"/>
    <w:rsid w:val="00044A51"/>
    <w:rsid w:val="00047C51"/>
    <w:rsid w:val="00056E3F"/>
    <w:rsid w:val="00061CD5"/>
    <w:rsid w:val="00072EA3"/>
    <w:rsid w:val="00087778"/>
    <w:rsid w:val="00092C1F"/>
    <w:rsid w:val="000941FD"/>
    <w:rsid w:val="00097893"/>
    <w:rsid w:val="000A3B6A"/>
    <w:rsid w:val="000B5D6A"/>
    <w:rsid w:val="000C0418"/>
    <w:rsid w:val="000C7BA1"/>
    <w:rsid w:val="000E20B5"/>
    <w:rsid w:val="000F064C"/>
    <w:rsid w:val="001365BD"/>
    <w:rsid w:val="001412BE"/>
    <w:rsid w:val="00164084"/>
    <w:rsid w:val="001777AB"/>
    <w:rsid w:val="0018557E"/>
    <w:rsid w:val="00191589"/>
    <w:rsid w:val="00196CDD"/>
    <w:rsid w:val="001A4668"/>
    <w:rsid w:val="001C7ADC"/>
    <w:rsid w:val="001D0676"/>
    <w:rsid w:val="001D092D"/>
    <w:rsid w:val="001E4397"/>
    <w:rsid w:val="001F56D2"/>
    <w:rsid w:val="0020459C"/>
    <w:rsid w:val="00224D79"/>
    <w:rsid w:val="00235D79"/>
    <w:rsid w:val="00255E17"/>
    <w:rsid w:val="002A083D"/>
    <w:rsid w:val="002C575F"/>
    <w:rsid w:val="002E4640"/>
    <w:rsid w:val="002E5A6F"/>
    <w:rsid w:val="003233D1"/>
    <w:rsid w:val="00325DD5"/>
    <w:rsid w:val="003317C2"/>
    <w:rsid w:val="00375E03"/>
    <w:rsid w:val="003A6098"/>
    <w:rsid w:val="003A73F0"/>
    <w:rsid w:val="003C1D9F"/>
    <w:rsid w:val="003D4318"/>
    <w:rsid w:val="003D6073"/>
    <w:rsid w:val="003D7145"/>
    <w:rsid w:val="003E4FBB"/>
    <w:rsid w:val="00415C8A"/>
    <w:rsid w:val="00424BCB"/>
    <w:rsid w:val="0047245F"/>
    <w:rsid w:val="00475D4E"/>
    <w:rsid w:val="00491560"/>
    <w:rsid w:val="004C568B"/>
    <w:rsid w:val="004D1AFC"/>
    <w:rsid w:val="00512366"/>
    <w:rsid w:val="005325B4"/>
    <w:rsid w:val="00532AB2"/>
    <w:rsid w:val="00540B57"/>
    <w:rsid w:val="00547ECF"/>
    <w:rsid w:val="00566EC3"/>
    <w:rsid w:val="00591A2C"/>
    <w:rsid w:val="005936B6"/>
    <w:rsid w:val="005944D1"/>
    <w:rsid w:val="00597687"/>
    <w:rsid w:val="005A4140"/>
    <w:rsid w:val="005C5DEF"/>
    <w:rsid w:val="005E4BA8"/>
    <w:rsid w:val="005F1F51"/>
    <w:rsid w:val="0060240C"/>
    <w:rsid w:val="00603332"/>
    <w:rsid w:val="00604670"/>
    <w:rsid w:val="00627004"/>
    <w:rsid w:val="006429CC"/>
    <w:rsid w:val="0065199B"/>
    <w:rsid w:val="00652088"/>
    <w:rsid w:val="00662AD7"/>
    <w:rsid w:val="00675E0D"/>
    <w:rsid w:val="00691E2C"/>
    <w:rsid w:val="00695588"/>
    <w:rsid w:val="00697096"/>
    <w:rsid w:val="006A4086"/>
    <w:rsid w:val="006A7F4E"/>
    <w:rsid w:val="006C04A2"/>
    <w:rsid w:val="006C3C1D"/>
    <w:rsid w:val="006D0548"/>
    <w:rsid w:val="006E3878"/>
    <w:rsid w:val="006E5D72"/>
    <w:rsid w:val="006E6AC0"/>
    <w:rsid w:val="006F2F8E"/>
    <w:rsid w:val="00700116"/>
    <w:rsid w:val="00706281"/>
    <w:rsid w:val="00757DFF"/>
    <w:rsid w:val="00765700"/>
    <w:rsid w:val="00775453"/>
    <w:rsid w:val="0077648F"/>
    <w:rsid w:val="00787EFC"/>
    <w:rsid w:val="007A4575"/>
    <w:rsid w:val="007B063A"/>
    <w:rsid w:val="007B18D8"/>
    <w:rsid w:val="007B79A2"/>
    <w:rsid w:val="007C19BE"/>
    <w:rsid w:val="007C42F1"/>
    <w:rsid w:val="007D1065"/>
    <w:rsid w:val="007D641D"/>
    <w:rsid w:val="007F63A0"/>
    <w:rsid w:val="00824570"/>
    <w:rsid w:val="008262F4"/>
    <w:rsid w:val="00867D34"/>
    <w:rsid w:val="008A07C6"/>
    <w:rsid w:val="008A1D59"/>
    <w:rsid w:val="008C0A2C"/>
    <w:rsid w:val="008C16C0"/>
    <w:rsid w:val="008D161C"/>
    <w:rsid w:val="00904A65"/>
    <w:rsid w:val="009318F1"/>
    <w:rsid w:val="00941B12"/>
    <w:rsid w:val="00942778"/>
    <w:rsid w:val="009454B3"/>
    <w:rsid w:val="0095466B"/>
    <w:rsid w:val="009603C6"/>
    <w:rsid w:val="009734C9"/>
    <w:rsid w:val="009767DF"/>
    <w:rsid w:val="00984AF7"/>
    <w:rsid w:val="00996C7D"/>
    <w:rsid w:val="009A5E59"/>
    <w:rsid w:val="009B1CB3"/>
    <w:rsid w:val="009D514C"/>
    <w:rsid w:val="009E0852"/>
    <w:rsid w:val="00A11AA3"/>
    <w:rsid w:val="00A15E31"/>
    <w:rsid w:val="00A4320F"/>
    <w:rsid w:val="00A44065"/>
    <w:rsid w:val="00A56866"/>
    <w:rsid w:val="00A82C6E"/>
    <w:rsid w:val="00A920F7"/>
    <w:rsid w:val="00A94B0A"/>
    <w:rsid w:val="00AA3AEE"/>
    <w:rsid w:val="00AC1D2E"/>
    <w:rsid w:val="00AC41EA"/>
    <w:rsid w:val="00AD2F51"/>
    <w:rsid w:val="00AF0AA5"/>
    <w:rsid w:val="00B11B02"/>
    <w:rsid w:val="00B24D32"/>
    <w:rsid w:val="00B27C36"/>
    <w:rsid w:val="00B44788"/>
    <w:rsid w:val="00B81F9B"/>
    <w:rsid w:val="00B93B87"/>
    <w:rsid w:val="00B9689C"/>
    <w:rsid w:val="00BA14DD"/>
    <w:rsid w:val="00BB64F5"/>
    <w:rsid w:val="00BF2E47"/>
    <w:rsid w:val="00C14B97"/>
    <w:rsid w:val="00C1711A"/>
    <w:rsid w:val="00C17DB6"/>
    <w:rsid w:val="00C24B04"/>
    <w:rsid w:val="00C337E5"/>
    <w:rsid w:val="00C37644"/>
    <w:rsid w:val="00C736D9"/>
    <w:rsid w:val="00C82429"/>
    <w:rsid w:val="00C9323A"/>
    <w:rsid w:val="00CC0491"/>
    <w:rsid w:val="00CC0EF6"/>
    <w:rsid w:val="00CD1886"/>
    <w:rsid w:val="00D13FA4"/>
    <w:rsid w:val="00D6652D"/>
    <w:rsid w:val="00D9006E"/>
    <w:rsid w:val="00DA1F2E"/>
    <w:rsid w:val="00DA5D65"/>
    <w:rsid w:val="00DC3BE3"/>
    <w:rsid w:val="00DD1B82"/>
    <w:rsid w:val="00DE5DF8"/>
    <w:rsid w:val="00DE7CC4"/>
    <w:rsid w:val="00DF7199"/>
    <w:rsid w:val="00E05F9F"/>
    <w:rsid w:val="00E440B3"/>
    <w:rsid w:val="00E765F5"/>
    <w:rsid w:val="00E85B67"/>
    <w:rsid w:val="00E86D14"/>
    <w:rsid w:val="00E90E32"/>
    <w:rsid w:val="00EA64B8"/>
    <w:rsid w:val="00EC7CC9"/>
    <w:rsid w:val="00ED6EEF"/>
    <w:rsid w:val="00EE567E"/>
    <w:rsid w:val="00F07897"/>
    <w:rsid w:val="00F16269"/>
    <w:rsid w:val="00F23D62"/>
    <w:rsid w:val="00F31F80"/>
    <w:rsid w:val="00F40A17"/>
    <w:rsid w:val="00F46C2F"/>
    <w:rsid w:val="00F60A85"/>
    <w:rsid w:val="00F654D0"/>
    <w:rsid w:val="00F938F0"/>
    <w:rsid w:val="00FC279B"/>
    <w:rsid w:val="00FD524E"/>
    <w:rsid w:val="00FD7D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3A73F0"/>
    <w:pPr>
      <w:widowControl w:val="0"/>
      <w:autoSpaceDE w:val="0"/>
      <w:autoSpaceDN w:val="0"/>
      <w:adjustRightInd w:val="0"/>
    </w:pPr>
    <w:rPr>
      <w:rFonts w:ascii="Arial" w:hAnsi="Arial" w:cs="Arial"/>
      <w:sz w:val="24"/>
      <w:szCs w:val="24"/>
      <w:lang w:val="en-US" w:eastAsia="en-US"/>
    </w:rPr>
  </w:style>
  <w:style w:type="paragraph" w:styleId="Titre1">
    <w:name w:val="heading 1"/>
    <w:basedOn w:val="Normal"/>
    <w:next w:val="Normal"/>
    <w:link w:val="Titre1Car"/>
    <w:uiPriority w:val="9"/>
    <w:qFormat/>
    <w:rsid w:val="00FD7D48"/>
    <w:pPr>
      <w:keepNext/>
      <w:spacing w:before="240" w:after="60"/>
      <w:outlineLvl w:val="0"/>
    </w:pPr>
    <w:rPr>
      <w:rFonts w:ascii="Cambria" w:hAnsi="Cambria" w:cs="Times New Roman"/>
      <w:b/>
      <w:bCs/>
      <w:kern w:val="32"/>
      <w:sz w:val="32"/>
      <w:szCs w:val="32"/>
    </w:rPr>
  </w:style>
  <w:style w:type="paragraph" w:styleId="Titre2">
    <w:name w:val="heading 2"/>
    <w:basedOn w:val="Normal"/>
    <w:next w:val="Normal"/>
    <w:link w:val="Titre2Car"/>
    <w:uiPriority w:val="9"/>
    <w:unhideWhenUsed/>
    <w:qFormat/>
    <w:rsid w:val="00DA1F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8">
    <w:name w:val="heading 8"/>
    <w:basedOn w:val="Normal"/>
    <w:next w:val="Normal"/>
    <w:link w:val="Titre8Car"/>
    <w:uiPriority w:val="99"/>
    <w:qFormat/>
    <w:rsid w:val="00B24D32"/>
    <w:pPr>
      <w:keepNext/>
      <w:widowControl/>
      <w:overflowPunct w:val="0"/>
      <w:jc w:val="center"/>
      <w:textAlignment w:val="baseline"/>
      <w:outlineLvl w:val="7"/>
    </w:pPr>
    <w:rPr>
      <w:rFonts w:ascii="Garamond" w:hAnsi="Garamond" w:cs="Garamond"/>
      <w:b/>
      <w:b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uiPriority w:val="9"/>
    <w:semiHidden/>
    <w:rsid w:val="003A73F0"/>
    <w:rPr>
      <w:rFonts w:ascii="Calibri" w:eastAsia="Times New Roman" w:hAnsi="Calibri" w:cs="Times New Roman"/>
      <w:i/>
      <w:iCs/>
      <w:sz w:val="24"/>
      <w:szCs w:val="24"/>
      <w:lang w:val="en-US" w:eastAsia="en-US"/>
    </w:rPr>
  </w:style>
  <w:style w:type="paragraph" w:customStyle="1" w:styleId="Default">
    <w:name w:val="Default"/>
    <w:uiPriority w:val="99"/>
    <w:rsid w:val="003A73F0"/>
    <w:pPr>
      <w:widowControl w:val="0"/>
      <w:autoSpaceDE w:val="0"/>
      <w:autoSpaceDN w:val="0"/>
      <w:adjustRightInd w:val="0"/>
    </w:pPr>
    <w:rPr>
      <w:rFonts w:ascii="Arial" w:hAnsi="Arial" w:cs="Arial"/>
      <w:color w:val="000000"/>
      <w:sz w:val="24"/>
      <w:szCs w:val="24"/>
      <w:lang w:val="en-US" w:eastAsia="en-US"/>
    </w:rPr>
  </w:style>
  <w:style w:type="character" w:styleId="Lienhypertexte">
    <w:name w:val="Hyperlink"/>
    <w:basedOn w:val="Policepardfaut"/>
    <w:uiPriority w:val="99"/>
    <w:rsid w:val="00375E03"/>
    <w:rPr>
      <w:color w:val="0000FF"/>
      <w:u w:val="single"/>
    </w:rPr>
  </w:style>
  <w:style w:type="character" w:customStyle="1" w:styleId="Titre1Car">
    <w:name w:val="Titre 1 Car"/>
    <w:basedOn w:val="Policepardfaut"/>
    <w:link w:val="Titre1"/>
    <w:uiPriority w:val="9"/>
    <w:rsid w:val="00FD7D48"/>
    <w:rPr>
      <w:rFonts w:ascii="Cambria" w:eastAsia="Times New Roman" w:hAnsi="Cambria" w:cs="Times New Roman"/>
      <w:b/>
      <w:bCs/>
      <w:kern w:val="32"/>
      <w:sz w:val="32"/>
      <w:szCs w:val="32"/>
      <w:lang w:val="en-US" w:eastAsia="en-US"/>
    </w:rPr>
  </w:style>
  <w:style w:type="paragraph" w:styleId="Textedebulles">
    <w:name w:val="Balloon Text"/>
    <w:basedOn w:val="Normal"/>
    <w:link w:val="TextedebullesCar"/>
    <w:unhideWhenUsed/>
    <w:rsid w:val="003233D1"/>
    <w:rPr>
      <w:rFonts w:ascii="Tahoma" w:hAnsi="Tahoma" w:cs="Tahoma"/>
      <w:sz w:val="16"/>
      <w:szCs w:val="16"/>
    </w:rPr>
  </w:style>
  <w:style w:type="character" w:customStyle="1" w:styleId="TextedebullesCar">
    <w:name w:val="Texte de bulles Car"/>
    <w:basedOn w:val="Policepardfaut"/>
    <w:link w:val="Textedebulles"/>
    <w:rsid w:val="003233D1"/>
    <w:rPr>
      <w:rFonts w:ascii="Tahoma" w:hAnsi="Tahoma" w:cs="Tahoma"/>
      <w:sz w:val="16"/>
      <w:szCs w:val="16"/>
      <w:lang w:val="en-US" w:eastAsia="en-US"/>
    </w:rPr>
  </w:style>
  <w:style w:type="paragraph" w:styleId="Paragraphedeliste">
    <w:name w:val="List Paragraph"/>
    <w:basedOn w:val="Normal"/>
    <w:uiPriority w:val="34"/>
    <w:qFormat/>
    <w:rsid w:val="00C9323A"/>
    <w:pPr>
      <w:widowControl/>
      <w:autoSpaceDE/>
      <w:autoSpaceDN/>
      <w:adjustRightInd/>
      <w:spacing w:after="200" w:line="276" w:lineRule="auto"/>
      <w:ind w:left="720"/>
      <w:contextualSpacing/>
    </w:pPr>
    <w:rPr>
      <w:rFonts w:ascii="Calibri" w:eastAsia="Calibri" w:hAnsi="Calibri" w:cs="Times New Roman"/>
      <w:sz w:val="22"/>
      <w:szCs w:val="22"/>
    </w:rPr>
  </w:style>
  <w:style w:type="paragraph" w:styleId="Sansinterligne">
    <w:name w:val="No Spacing"/>
    <w:uiPriority w:val="1"/>
    <w:qFormat/>
    <w:rsid w:val="000941FD"/>
    <w:pPr>
      <w:widowControl w:val="0"/>
      <w:autoSpaceDE w:val="0"/>
      <w:autoSpaceDN w:val="0"/>
      <w:adjustRightInd w:val="0"/>
    </w:pPr>
    <w:rPr>
      <w:rFonts w:ascii="Arial" w:hAnsi="Arial" w:cs="Arial"/>
      <w:sz w:val="24"/>
      <w:szCs w:val="24"/>
      <w:lang w:val="en-US" w:eastAsia="en-US"/>
    </w:rPr>
  </w:style>
  <w:style w:type="paragraph" w:styleId="TM1">
    <w:name w:val="toc 1"/>
    <w:basedOn w:val="Normal"/>
    <w:next w:val="Normal"/>
    <w:autoRedefine/>
    <w:uiPriority w:val="39"/>
    <w:rsid w:val="00F654D0"/>
    <w:pPr>
      <w:widowControl/>
      <w:tabs>
        <w:tab w:val="right" w:leader="dot" w:pos="9378"/>
      </w:tabs>
      <w:autoSpaceDE/>
      <w:autoSpaceDN/>
      <w:adjustRightInd/>
      <w:spacing w:before="240" w:after="120"/>
    </w:pPr>
    <w:rPr>
      <w:rFonts w:ascii="Garamond" w:eastAsia="PMingLiU" w:hAnsi="Garamond" w:cs="Times New Roman"/>
      <w:b/>
      <w:bCs/>
      <w:lang w:val="fr-CA" w:eastAsia="fr-CA"/>
    </w:rPr>
  </w:style>
  <w:style w:type="paragraph" w:styleId="Lgende">
    <w:name w:val="caption"/>
    <w:aliases w:val="Para"/>
    <w:basedOn w:val="Normal"/>
    <w:next w:val="Normal"/>
    <w:qFormat/>
    <w:rsid w:val="00C736D9"/>
    <w:pPr>
      <w:widowControl/>
      <w:numPr>
        <w:numId w:val="23"/>
      </w:numPr>
      <w:autoSpaceDE/>
      <w:autoSpaceDN/>
      <w:adjustRightInd/>
      <w:spacing w:before="120"/>
      <w:jc w:val="both"/>
    </w:pPr>
    <w:rPr>
      <w:rFonts w:ascii="Garamond" w:eastAsia="PMingLiU" w:hAnsi="Garamond" w:cs="Times New Roman"/>
      <w:bCs/>
      <w:sz w:val="22"/>
      <w:szCs w:val="20"/>
      <w:lang w:val="fr-CA" w:eastAsia="fr-CA"/>
    </w:rPr>
  </w:style>
  <w:style w:type="character" w:customStyle="1" w:styleId="Titre2Car">
    <w:name w:val="Titre 2 Car"/>
    <w:basedOn w:val="Policepardfaut"/>
    <w:link w:val="Titre2"/>
    <w:uiPriority w:val="9"/>
    <w:rsid w:val="00DA1F2E"/>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divs>
    <w:div w:id="11159766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dou.cire.camara@undp.org" TargetMode="External"/><Relationship Id="rId13" Type="http://schemas.openxmlformats.org/officeDocument/2006/relationships/hyperlink" Target="mailto:mlamarana_diallo@yahoo.fr" TargetMode="Externa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mailto:dmlamaran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mamadou.lamarana.diallo@und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llycamara@gmail.com" TargetMode="External"/><Relationship Id="rId4" Type="http://schemas.openxmlformats.org/officeDocument/2006/relationships/settings" Target="settings.xml"/><Relationship Id="rId9" Type="http://schemas.openxmlformats.org/officeDocument/2006/relationships/hyperlink" Target="mailto:oury.diallo@undp.org" TargetMode="External"/><Relationship Id="rId14" Type="http://schemas.openxmlformats.org/officeDocument/2006/relationships/hyperlink" Target="mailto:alpha.mamadou.balde@un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DE49B-96B9-4194-B1E8-E2F17C70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1369</Words>
  <Characters>7530</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Eco Tourism Project</vt:lpstr>
      <vt:lpstr>Eco Tourism Project</vt:lpstr>
    </vt:vector>
  </TitlesOfParts>
  <Company>UN</Company>
  <LinksUpToDate>false</LinksUpToDate>
  <CharactersWithSpaces>8882</CharactersWithSpaces>
  <SharedDoc>false</SharedDoc>
  <HLinks>
    <vt:vector size="12" baseType="variant">
      <vt:variant>
        <vt:i4>6094957</vt:i4>
      </vt:variant>
      <vt:variant>
        <vt:i4>3</vt:i4>
      </vt:variant>
      <vt:variant>
        <vt:i4>0</vt:i4>
      </vt:variant>
      <vt:variant>
        <vt:i4>5</vt:i4>
      </vt:variant>
      <vt:variant>
        <vt:lpwstr>mailto:anthony.ohemeng-boamah@undp.org</vt:lpwstr>
      </vt:variant>
      <vt:variant>
        <vt:lpwstr/>
      </vt:variant>
      <vt:variant>
        <vt:i4>7929873</vt:i4>
      </vt:variant>
      <vt:variant>
        <vt:i4>0</vt:i4>
      </vt:variant>
      <vt:variant>
        <vt:i4>0</vt:i4>
      </vt:variant>
      <vt:variant>
        <vt:i4>5</vt:i4>
      </vt:variant>
      <vt:variant>
        <vt:lpwstr>mailto:gedeon.behiguim@undp.org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 Tourism Project</dc:title>
  <dc:creator>UN</dc:creator>
  <cp:lastModifiedBy>Dell</cp:lastModifiedBy>
  <cp:revision>4</cp:revision>
  <cp:lastPrinted>2013-05-27T16:02:00Z</cp:lastPrinted>
  <dcterms:created xsi:type="dcterms:W3CDTF">2017-01-15T13:50:00Z</dcterms:created>
  <dcterms:modified xsi:type="dcterms:W3CDTF">2017-01-24T12:28:00Z</dcterms:modified>
</cp:coreProperties>
</file>