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30904" w14:textId="77777777" w:rsidR="009968B7" w:rsidRPr="009D1656" w:rsidRDefault="009C28B8" w:rsidP="00C96DEA">
      <w:pPr>
        <w:tabs>
          <w:tab w:val="left" w:pos="360"/>
          <w:tab w:val="left" w:pos="9498"/>
        </w:tabs>
        <w:spacing w:after="0" w:line="240" w:lineRule="auto"/>
        <w:jc w:val="center"/>
        <w:rPr>
          <w:rFonts w:ascii="Times New Roman" w:hAnsi="Times New Roman" w:cs="Times New Roman"/>
          <w:b/>
          <w:bCs/>
          <w:color w:val="000000" w:themeColor="text1"/>
          <w:sz w:val="24"/>
          <w:szCs w:val="24"/>
          <w:lang w:val="fr-FR"/>
        </w:rPr>
      </w:pPr>
      <w:r w:rsidRPr="009D1656">
        <w:rPr>
          <w:rFonts w:ascii="Times New Roman" w:hAnsi="Times New Roman" w:cs="Times New Roman"/>
          <w:b/>
          <w:bCs/>
          <w:color w:val="000000" w:themeColor="text1"/>
          <w:sz w:val="24"/>
          <w:szCs w:val="24"/>
          <w:lang w:val="fr-FR"/>
        </w:rPr>
        <w:t>REPUBLIQUE DE GUINEE</w:t>
      </w:r>
    </w:p>
    <w:p w14:paraId="490DD789" w14:textId="77777777" w:rsidR="009968B7" w:rsidRPr="009D1656" w:rsidRDefault="009968B7" w:rsidP="00C96DEA">
      <w:pPr>
        <w:tabs>
          <w:tab w:val="left" w:pos="360"/>
          <w:tab w:val="left" w:pos="9498"/>
        </w:tabs>
        <w:spacing w:after="0" w:line="240" w:lineRule="auto"/>
        <w:jc w:val="center"/>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w:t>
      </w:r>
    </w:p>
    <w:p w14:paraId="331290FD" w14:textId="77777777" w:rsidR="009C28B8" w:rsidRPr="009D1656" w:rsidRDefault="009C28B8" w:rsidP="00C96DEA">
      <w:pPr>
        <w:tabs>
          <w:tab w:val="left" w:pos="360"/>
          <w:tab w:val="left" w:pos="9498"/>
        </w:tabs>
        <w:spacing w:after="0" w:line="240" w:lineRule="auto"/>
        <w:jc w:val="center"/>
        <w:rPr>
          <w:rFonts w:ascii="Times New Roman" w:hAnsi="Times New Roman" w:cs="Times New Roman"/>
          <w:bCs/>
          <w:color w:val="00B050"/>
          <w:sz w:val="24"/>
          <w:szCs w:val="24"/>
          <w:lang w:val="fr-FR"/>
        </w:rPr>
      </w:pPr>
      <w:r w:rsidRPr="009D1656">
        <w:rPr>
          <w:rFonts w:ascii="Times New Roman" w:hAnsi="Times New Roman" w:cs="Times New Roman"/>
          <w:bCs/>
          <w:color w:val="FF0000"/>
          <w:sz w:val="24"/>
          <w:szCs w:val="24"/>
          <w:lang w:val="fr-FR"/>
        </w:rPr>
        <w:t>Travail</w:t>
      </w:r>
      <w:r w:rsidRPr="009D1656">
        <w:rPr>
          <w:rFonts w:ascii="Times New Roman" w:hAnsi="Times New Roman" w:cs="Times New Roman"/>
          <w:bCs/>
          <w:color w:val="000000" w:themeColor="text1"/>
          <w:sz w:val="24"/>
          <w:szCs w:val="24"/>
          <w:lang w:val="fr-FR"/>
        </w:rPr>
        <w:t>-</w:t>
      </w:r>
      <w:r w:rsidRPr="009D1656">
        <w:rPr>
          <w:rFonts w:ascii="Times New Roman" w:hAnsi="Times New Roman" w:cs="Times New Roman"/>
          <w:bCs/>
          <w:color w:val="FFFF00"/>
          <w:sz w:val="24"/>
          <w:szCs w:val="24"/>
          <w:lang w:val="fr-FR"/>
        </w:rPr>
        <w:t>Justice</w:t>
      </w:r>
      <w:r w:rsidRPr="009D1656">
        <w:rPr>
          <w:rFonts w:ascii="Times New Roman" w:hAnsi="Times New Roman" w:cs="Times New Roman"/>
          <w:bCs/>
          <w:color w:val="000000" w:themeColor="text1"/>
          <w:sz w:val="24"/>
          <w:szCs w:val="24"/>
          <w:lang w:val="fr-FR"/>
        </w:rPr>
        <w:t>-</w:t>
      </w:r>
      <w:r w:rsidRPr="009D1656">
        <w:rPr>
          <w:rFonts w:ascii="Times New Roman" w:hAnsi="Times New Roman" w:cs="Times New Roman"/>
          <w:bCs/>
          <w:color w:val="00B050"/>
          <w:sz w:val="24"/>
          <w:szCs w:val="24"/>
          <w:lang w:val="fr-FR"/>
        </w:rPr>
        <w:t>Solidarité</w:t>
      </w:r>
    </w:p>
    <w:p w14:paraId="6A511B2A" w14:textId="77777777" w:rsidR="00771730" w:rsidRPr="009D1656" w:rsidRDefault="004425C8" w:rsidP="00C96DEA">
      <w:pPr>
        <w:pBdr>
          <w:bar w:val="single" w:sz="4" w:color="auto"/>
        </w:pBdr>
        <w:tabs>
          <w:tab w:val="left" w:pos="360"/>
          <w:tab w:val="left" w:pos="9498"/>
        </w:tabs>
        <w:spacing w:after="0" w:line="240" w:lineRule="auto"/>
        <w:jc w:val="center"/>
        <w:rPr>
          <w:rFonts w:ascii="Times New Roman" w:hAnsi="Times New Roman" w:cs="Times New Roman"/>
          <w:bCs/>
          <w:color w:val="00B050"/>
          <w:sz w:val="24"/>
          <w:szCs w:val="24"/>
          <w:lang w:val="fr-FR"/>
        </w:rPr>
      </w:pPr>
      <w:r>
        <w:rPr>
          <w:rFonts w:ascii="Times New Roman" w:hAnsi="Times New Roman" w:cs="Times New Roman"/>
          <w:bCs/>
          <w:color w:val="00B050"/>
          <w:sz w:val="24"/>
          <w:szCs w:val="24"/>
          <w:lang w:val="fr-FR"/>
        </w:rPr>
        <w:pict w14:anchorId="37834F90">
          <v:rect id="_x0000_i1025" style="width:0;height:1.5pt" o:hralign="center" o:hrstd="t" o:hr="t" fillcolor="#a0a0a0" stroked="f"/>
        </w:pict>
      </w:r>
    </w:p>
    <w:p w14:paraId="448C119E" w14:textId="77777777" w:rsidR="00771730" w:rsidRPr="009D1656" w:rsidRDefault="00771730" w:rsidP="00C96DEA">
      <w:pPr>
        <w:tabs>
          <w:tab w:val="left" w:pos="360"/>
          <w:tab w:val="left" w:pos="9498"/>
        </w:tabs>
        <w:spacing w:after="0" w:line="240" w:lineRule="auto"/>
        <w:jc w:val="center"/>
        <w:rPr>
          <w:rFonts w:ascii="Times New Roman" w:hAnsi="Times New Roman" w:cs="Times New Roman"/>
          <w:bCs/>
          <w:color w:val="000000" w:themeColor="text1"/>
          <w:sz w:val="24"/>
          <w:szCs w:val="24"/>
          <w:lang w:val="fr-FR"/>
        </w:rPr>
      </w:pPr>
    </w:p>
    <w:p w14:paraId="4C8CC1CD" w14:textId="77777777" w:rsidR="009C28B8" w:rsidRPr="009D1656" w:rsidRDefault="00771730" w:rsidP="00C96DEA">
      <w:pPr>
        <w:pStyle w:val="NormalWeb"/>
        <w:tabs>
          <w:tab w:val="left" w:pos="9498"/>
        </w:tabs>
        <w:spacing w:before="0" w:beforeAutospacing="0" w:after="0" w:afterAutospacing="0" w:line="360" w:lineRule="auto"/>
        <w:jc w:val="center"/>
        <w:rPr>
          <w:rFonts w:cs="Times New Roman"/>
          <w:b/>
          <w:bCs/>
          <w:color w:val="000000" w:themeColor="text1"/>
          <w:lang w:val="fr-FR"/>
        </w:rPr>
      </w:pPr>
      <w:r w:rsidRPr="009D1656">
        <w:rPr>
          <w:rFonts w:cs="Times New Roman"/>
          <w:b/>
          <w:bCs/>
          <w:color w:val="000000" w:themeColor="text1"/>
          <w:lang w:val="fr-FR"/>
        </w:rPr>
        <w:t>MINISTERE DE L’ENVIRONNEMENT, EAUX ET FORETS</w:t>
      </w:r>
    </w:p>
    <w:p w14:paraId="4EF3A26C" w14:textId="77777777" w:rsidR="00771730" w:rsidRPr="009D1656" w:rsidRDefault="00771730" w:rsidP="00C96DEA">
      <w:pPr>
        <w:pStyle w:val="NormalWeb"/>
        <w:tabs>
          <w:tab w:val="left" w:pos="9498"/>
        </w:tabs>
        <w:spacing w:before="0" w:beforeAutospacing="0" w:after="0" w:afterAutospacing="0" w:line="360" w:lineRule="auto"/>
        <w:jc w:val="center"/>
        <w:rPr>
          <w:rFonts w:cs="Times New Roman"/>
          <w:b/>
          <w:bCs/>
          <w:color w:val="000000" w:themeColor="text1"/>
          <w:lang w:val="fr-FR"/>
        </w:rPr>
      </w:pPr>
      <w:r w:rsidRPr="009D1656">
        <w:rPr>
          <w:rFonts w:cs="Times New Roman"/>
          <w:b/>
          <w:bCs/>
          <w:color w:val="000000" w:themeColor="text1"/>
          <w:lang w:val="fr-FR"/>
        </w:rPr>
        <w:t>Programme Environnement et Développement Durable</w:t>
      </w:r>
    </w:p>
    <w:p w14:paraId="73AAF7FA" w14:textId="77777777" w:rsidR="00771730" w:rsidRPr="009D1656" w:rsidRDefault="004425C8" w:rsidP="00C96DEA">
      <w:pPr>
        <w:pStyle w:val="NormalWeb"/>
        <w:tabs>
          <w:tab w:val="left" w:pos="9498"/>
        </w:tabs>
        <w:spacing w:before="0" w:beforeAutospacing="0" w:after="0" w:afterAutospacing="0" w:line="360" w:lineRule="auto"/>
        <w:jc w:val="both"/>
        <w:rPr>
          <w:rFonts w:cs="Times New Roman"/>
          <w:bCs/>
          <w:color w:val="000000" w:themeColor="text1"/>
          <w:lang w:val="fr-FR"/>
        </w:rPr>
      </w:pPr>
      <w:r>
        <w:rPr>
          <w:rFonts w:cs="Times New Roman"/>
          <w:bCs/>
          <w:color w:val="00B050"/>
          <w:lang w:val="fr-FR"/>
        </w:rPr>
        <w:pict w14:anchorId="43902B31">
          <v:rect id="_x0000_i1026" style="width:0;height:1.5pt" o:hralign="center" o:hrstd="t" o:hr="t" fillcolor="#a0a0a0" stroked="f"/>
        </w:pict>
      </w:r>
    </w:p>
    <w:p w14:paraId="00F81D7F" w14:textId="77777777" w:rsidR="009C28B8" w:rsidRPr="009D1656" w:rsidRDefault="00771730" w:rsidP="00C96DEA">
      <w:pPr>
        <w:pStyle w:val="NormalWeb"/>
        <w:tabs>
          <w:tab w:val="left" w:pos="9498"/>
        </w:tabs>
        <w:spacing w:before="0" w:beforeAutospacing="0" w:after="0" w:afterAutospacing="0" w:line="360" w:lineRule="auto"/>
        <w:jc w:val="both"/>
        <w:rPr>
          <w:rFonts w:cs="Times New Roman"/>
          <w:bCs/>
          <w:color w:val="000000" w:themeColor="text1"/>
          <w:lang w:val="fr-FR"/>
        </w:rPr>
      </w:pPr>
      <w:r w:rsidRPr="009D1656">
        <w:rPr>
          <w:rFonts w:cs="Times New Roman"/>
          <w:noProof/>
          <w:color w:val="000000" w:themeColor="text1"/>
          <w:lang w:val="en-US" w:eastAsia="en-US"/>
        </w:rPr>
        <w:drawing>
          <wp:anchor distT="0" distB="0" distL="114300" distR="114300" simplePos="0" relativeHeight="251661312" behindDoc="0" locked="0" layoutInCell="1" allowOverlap="1" wp14:anchorId="0CD5D583" wp14:editId="026CCCD9">
            <wp:simplePos x="0" y="0"/>
            <wp:positionH relativeFrom="column">
              <wp:posOffset>2743939</wp:posOffset>
            </wp:positionH>
            <wp:positionV relativeFrom="paragraph">
              <wp:posOffset>4445</wp:posOffset>
            </wp:positionV>
            <wp:extent cx="862642" cy="645622"/>
            <wp:effectExtent l="0" t="0" r="0" b="2540"/>
            <wp:wrapNone/>
            <wp:docPr id="4" name="Image 4" descr="Description : GE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8" descr="Description : GEFlogo"/>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2642" cy="645622"/>
                    </a:xfrm>
                    <a:prstGeom prst="rect">
                      <a:avLst/>
                    </a:prstGeom>
                    <a:noFill/>
                    <a:ln>
                      <a:noFill/>
                    </a:ln>
                  </pic:spPr>
                </pic:pic>
              </a:graphicData>
            </a:graphic>
          </wp:anchor>
        </w:drawing>
      </w:r>
      <w:r w:rsidRPr="009D1656">
        <w:rPr>
          <w:rFonts w:cs="Times New Roman"/>
          <w:noProof/>
          <w:color w:val="000000" w:themeColor="text1"/>
          <w:lang w:val="en-US" w:eastAsia="en-US"/>
        </w:rPr>
        <w:drawing>
          <wp:anchor distT="0" distB="0" distL="114300" distR="114300" simplePos="0" relativeHeight="251660288" behindDoc="1" locked="0" layoutInCell="1" allowOverlap="1" wp14:anchorId="22FB5489" wp14:editId="1EE6CBFD">
            <wp:simplePos x="0" y="0"/>
            <wp:positionH relativeFrom="column">
              <wp:posOffset>5184475</wp:posOffset>
            </wp:positionH>
            <wp:positionV relativeFrom="paragraph">
              <wp:posOffset>30505</wp:posOffset>
            </wp:positionV>
            <wp:extent cx="483080" cy="617048"/>
            <wp:effectExtent l="0" t="0" r="0" b="0"/>
            <wp:wrapNone/>
            <wp:docPr id="3" name="Image 3" descr="Description : 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 undp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338" cy="621210"/>
                    </a:xfrm>
                    <a:prstGeom prst="rect">
                      <a:avLst/>
                    </a:prstGeom>
                    <a:noFill/>
                    <a:ln>
                      <a:noFill/>
                    </a:ln>
                  </pic:spPr>
                </pic:pic>
              </a:graphicData>
            </a:graphic>
          </wp:anchor>
        </w:drawing>
      </w:r>
      <w:r w:rsidR="009C28B8" w:rsidRPr="009D1656">
        <w:rPr>
          <w:rFonts w:cs="Times New Roman"/>
          <w:noProof/>
          <w:color w:val="000000" w:themeColor="text1"/>
          <w:lang w:val="en-US" w:eastAsia="en-US"/>
        </w:rPr>
        <w:drawing>
          <wp:inline distT="0" distB="0" distL="0" distR="0" wp14:anchorId="172C6694" wp14:editId="1D68020D">
            <wp:extent cx="707366" cy="681167"/>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351" cy="685005"/>
                    </a:xfrm>
                    <a:prstGeom prst="rect">
                      <a:avLst/>
                    </a:prstGeom>
                    <a:noFill/>
                    <a:ln>
                      <a:noFill/>
                    </a:ln>
                  </pic:spPr>
                </pic:pic>
              </a:graphicData>
            </a:graphic>
          </wp:inline>
        </w:drawing>
      </w:r>
    </w:p>
    <w:p w14:paraId="4990455D" w14:textId="77777777" w:rsidR="00386130" w:rsidRPr="009D1656" w:rsidRDefault="009C28B8" w:rsidP="00C96DEA">
      <w:pPr>
        <w:tabs>
          <w:tab w:val="left" w:pos="9498"/>
        </w:tabs>
        <w:spacing w:before="120" w:after="0"/>
        <w:ind w:left="-340" w:right="-340"/>
        <w:jc w:val="center"/>
        <w:rPr>
          <w:rFonts w:ascii="Times New Roman" w:hAnsi="Times New Roman" w:cs="Times New Roman"/>
          <w:b/>
          <w:color w:val="000000" w:themeColor="text1"/>
          <w:sz w:val="28"/>
          <w:szCs w:val="24"/>
          <w:lang w:val="fr-FR"/>
        </w:rPr>
      </w:pPr>
      <w:r w:rsidRPr="009D1656">
        <w:rPr>
          <w:rFonts w:ascii="Times New Roman" w:hAnsi="Times New Roman" w:cs="Times New Roman"/>
          <w:b/>
          <w:color w:val="000000" w:themeColor="text1"/>
          <w:sz w:val="28"/>
          <w:szCs w:val="24"/>
          <w:lang w:val="fr-FR"/>
        </w:rPr>
        <w:t>PROJET « RENFORCEMENT DE LA RESILIENCE DES MOYENS D’EXSISTENCE DES COMMUNAUTES AGRICOLES DE GAOUAL, KOUNDARA ET MALI FACE AU CHANGEMENT CLIMATIQUE</w:t>
      </w:r>
      <w:r w:rsidR="009D1656" w:rsidRPr="009D1656">
        <w:rPr>
          <w:rFonts w:ascii="Times New Roman" w:hAnsi="Times New Roman" w:cs="Times New Roman"/>
          <w:b/>
          <w:color w:val="000000" w:themeColor="text1"/>
          <w:sz w:val="28"/>
          <w:szCs w:val="24"/>
          <w:lang w:val="fr-FR"/>
        </w:rPr>
        <w:t> »</w:t>
      </w:r>
      <w:r w:rsidRPr="009D1656">
        <w:rPr>
          <w:rFonts w:ascii="Times New Roman" w:hAnsi="Times New Roman" w:cs="Times New Roman"/>
          <w:b/>
          <w:color w:val="000000" w:themeColor="text1"/>
          <w:sz w:val="28"/>
          <w:szCs w:val="24"/>
          <w:lang w:val="fr-FR"/>
        </w:rPr>
        <w:t xml:space="preserve"> </w:t>
      </w:r>
    </w:p>
    <w:p w14:paraId="3EC1CB6A" w14:textId="77777777" w:rsidR="009C28B8" w:rsidRPr="009D1656" w:rsidRDefault="009D1656" w:rsidP="00C96DEA">
      <w:pPr>
        <w:tabs>
          <w:tab w:val="left" w:pos="9498"/>
        </w:tabs>
        <w:spacing w:before="120" w:after="0"/>
        <w:ind w:left="-340" w:right="-340"/>
        <w:jc w:val="center"/>
        <w:rPr>
          <w:rFonts w:ascii="Times New Roman" w:hAnsi="Times New Roman" w:cs="Times New Roman"/>
          <w:b/>
          <w:color w:val="000000" w:themeColor="text1"/>
          <w:sz w:val="28"/>
          <w:szCs w:val="24"/>
          <w:lang w:val="fr-FR"/>
        </w:rPr>
      </w:pPr>
      <w:r w:rsidRPr="009D1656">
        <w:rPr>
          <w:rFonts w:ascii="Times New Roman" w:hAnsi="Times New Roman" w:cs="Times New Roman"/>
          <w:b/>
          <w:color w:val="000000" w:themeColor="text1"/>
          <w:sz w:val="28"/>
          <w:szCs w:val="24"/>
          <w:lang w:val="fr-FR"/>
        </w:rPr>
        <w:t>(REMECC-GKM)</w:t>
      </w:r>
    </w:p>
    <w:p w14:paraId="2BA58384" w14:textId="77777777" w:rsidR="00771730" w:rsidRPr="009D1656" w:rsidRDefault="00771730" w:rsidP="00C96DEA">
      <w:pPr>
        <w:tabs>
          <w:tab w:val="left" w:pos="9498"/>
        </w:tabs>
        <w:spacing w:before="120" w:after="0"/>
        <w:ind w:left="-340" w:right="-340"/>
        <w:jc w:val="center"/>
        <w:rPr>
          <w:rFonts w:ascii="Times New Roman" w:hAnsi="Times New Roman" w:cs="Times New Roman"/>
          <w:color w:val="000000" w:themeColor="text1"/>
          <w:sz w:val="24"/>
          <w:szCs w:val="24"/>
          <w:lang w:val="fr-FR"/>
        </w:rPr>
      </w:pPr>
    </w:p>
    <w:p w14:paraId="07B328E9" w14:textId="77777777" w:rsidR="00771730" w:rsidRPr="009D1656" w:rsidRDefault="000D1BBE" w:rsidP="00C96DEA">
      <w:pPr>
        <w:tabs>
          <w:tab w:val="left" w:pos="9498"/>
        </w:tabs>
        <w:spacing w:before="120" w:after="0"/>
        <w:ind w:left="-340" w:right="-340"/>
        <w:jc w:val="center"/>
        <w:rPr>
          <w:rFonts w:ascii="Times New Roman" w:hAnsi="Times New Roman" w:cs="Times New Roman"/>
          <w:color w:val="000000" w:themeColor="text1"/>
          <w:sz w:val="24"/>
          <w:szCs w:val="24"/>
          <w:lang w:val="fr-FR"/>
        </w:rPr>
      </w:pPr>
      <w:r w:rsidRPr="000D1BBE">
        <w:rPr>
          <w:rFonts w:ascii="Calibri" w:eastAsia="Calibri" w:hAnsi="Calibri" w:cs="Times New Roman"/>
          <w:b/>
          <w:noProof/>
          <w:sz w:val="24"/>
        </w:rPr>
        <w:drawing>
          <wp:inline distT="0" distB="0" distL="0" distR="0" wp14:anchorId="3A236EBC" wp14:editId="7C5BFD1B">
            <wp:extent cx="3570135" cy="2106930"/>
            <wp:effectExtent l="0" t="0" r="0" b="7620"/>
            <wp:docPr id="6" name="Image 2" descr="C:\Users\HP1000\Downloads\Logo_REMECC-GK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HP1000\Downloads\Logo_REMECC-GKM (1).jpg"/>
                    <pic:cNvPicPr>
                      <a:picLocks noChangeAspect="1" noChangeArrowheads="1"/>
                    </pic:cNvPicPr>
                  </pic:nvPicPr>
                  <pic:blipFill>
                    <a:blip r:embed="rId12" cstate="print"/>
                    <a:srcRect/>
                    <a:stretch>
                      <a:fillRect/>
                    </a:stretch>
                  </pic:blipFill>
                  <pic:spPr bwMode="auto">
                    <a:xfrm>
                      <a:off x="0" y="0"/>
                      <a:ext cx="3583201" cy="2114641"/>
                    </a:xfrm>
                    <a:prstGeom prst="rect">
                      <a:avLst/>
                    </a:prstGeom>
                    <a:noFill/>
                    <a:ln w="9525">
                      <a:noFill/>
                      <a:miter lim="800000"/>
                      <a:headEnd/>
                      <a:tailEnd/>
                    </a:ln>
                  </pic:spPr>
                </pic:pic>
              </a:graphicData>
            </a:graphic>
          </wp:inline>
        </w:drawing>
      </w:r>
    </w:p>
    <w:p w14:paraId="7F3530D5" w14:textId="77777777" w:rsidR="00771730" w:rsidRPr="009D1656" w:rsidRDefault="00386130" w:rsidP="00C96DEA">
      <w:pPr>
        <w:tabs>
          <w:tab w:val="left" w:pos="9498"/>
        </w:tabs>
        <w:spacing w:before="120" w:after="0"/>
        <w:ind w:left="-340" w:right="-340"/>
        <w:jc w:val="center"/>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w:t>
      </w:r>
    </w:p>
    <w:p w14:paraId="369F5271" w14:textId="77777777" w:rsidR="009C28B8" w:rsidRPr="009D1656" w:rsidRDefault="00B838D1" w:rsidP="00386130">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9498"/>
        </w:tabs>
        <w:spacing w:before="120" w:after="0"/>
        <w:ind w:left="-340" w:right="-340"/>
        <w:jc w:val="center"/>
        <w:rPr>
          <w:rFonts w:ascii="Arial Black" w:hAnsi="Arial Black" w:cs="Times New Roman"/>
          <w:b/>
          <w:color w:val="000000" w:themeColor="text1"/>
          <w:sz w:val="52"/>
          <w:szCs w:val="24"/>
          <w:lang w:val="fr-FR"/>
        </w:rPr>
      </w:pPr>
      <w:bookmarkStart w:id="0" w:name="_GoBack"/>
      <w:r w:rsidRPr="009D1656">
        <w:rPr>
          <w:rFonts w:ascii="Arial Black" w:hAnsi="Arial Black" w:cs="Times New Roman"/>
          <w:b/>
          <w:color w:val="000000" w:themeColor="text1"/>
          <w:sz w:val="52"/>
          <w:szCs w:val="24"/>
          <w:lang w:val="fr-FR"/>
        </w:rPr>
        <w:t>Résumé Des Études 2014-2016</w:t>
      </w:r>
    </w:p>
    <w:bookmarkEnd w:id="0"/>
    <w:p w14:paraId="192A84A8" w14:textId="77777777" w:rsidR="009C28B8" w:rsidRPr="009D1656" w:rsidRDefault="009C28B8" w:rsidP="00C96DEA">
      <w:pPr>
        <w:tabs>
          <w:tab w:val="left" w:pos="9498"/>
        </w:tabs>
        <w:spacing w:after="0" w:line="240" w:lineRule="auto"/>
        <w:ind w:right="-340"/>
        <w:jc w:val="center"/>
        <w:rPr>
          <w:rFonts w:ascii="Times New Roman" w:hAnsi="Times New Roman" w:cs="Times New Roman"/>
          <w:color w:val="000000" w:themeColor="text1"/>
          <w:sz w:val="24"/>
          <w:szCs w:val="24"/>
          <w:lang w:val="fr-FR"/>
        </w:rPr>
      </w:pPr>
    </w:p>
    <w:p w14:paraId="0F2FDF13" w14:textId="77777777" w:rsidR="009C28B8" w:rsidRPr="009D1656" w:rsidRDefault="009C28B8" w:rsidP="00C96DEA">
      <w:pPr>
        <w:tabs>
          <w:tab w:val="left" w:pos="9498"/>
        </w:tabs>
        <w:jc w:val="both"/>
        <w:rPr>
          <w:rFonts w:ascii="Times New Roman" w:hAnsi="Times New Roman" w:cs="Times New Roman"/>
          <w:b/>
          <w:color w:val="000000" w:themeColor="text1"/>
          <w:sz w:val="24"/>
          <w:szCs w:val="24"/>
          <w:u w:val="single"/>
          <w:lang w:val="fr-FR"/>
        </w:rPr>
      </w:pPr>
    </w:p>
    <w:p w14:paraId="3A8D9EAA" w14:textId="77777777" w:rsidR="00771730" w:rsidRPr="009D1656" w:rsidRDefault="00771730" w:rsidP="00C96DEA">
      <w:pPr>
        <w:tabs>
          <w:tab w:val="left" w:pos="9498"/>
        </w:tabs>
        <w:jc w:val="right"/>
        <w:rPr>
          <w:rFonts w:ascii="Times New Roman" w:hAnsi="Times New Roman" w:cs="Times New Roman"/>
          <w:color w:val="000000" w:themeColor="text1"/>
          <w:sz w:val="24"/>
          <w:szCs w:val="24"/>
          <w:lang w:val="fr-FR"/>
        </w:rPr>
      </w:pPr>
    </w:p>
    <w:p w14:paraId="660CB387" w14:textId="77777777" w:rsidR="00771730" w:rsidRPr="009D1656" w:rsidRDefault="00771730" w:rsidP="00C96DEA">
      <w:pPr>
        <w:tabs>
          <w:tab w:val="left" w:pos="9498"/>
        </w:tabs>
        <w:jc w:val="right"/>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 xml:space="preserve">Labé, </w:t>
      </w:r>
      <w:r w:rsidR="004B03F9" w:rsidRPr="009D1656">
        <w:rPr>
          <w:rFonts w:ascii="Times New Roman" w:hAnsi="Times New Roman" w:cs="Times New Roman"/>
          <w:b/>
          <w:color w:val="000000" w:themeColor="text1"/>
          <w:sz w:val="24"/>
          <w:szCs w:val="24"/>
          <w:lang w:val="fr-FR"/>
        </w:rPr>
        <w:t xml:space="preserve">Octobre </w:t>
      </w:r>
      <w:r w:rsidRPr="009D1656">
        <w:rPr>
          <w:rFonts w:ascii="Times New Roman" w:hAnsi="Times New Roman" w:cs="Times New Roman"/>
          <w:b/>
          <w:color w:val="000000" w:themeColor="text1"/>
          <w:sz w:val="24"/>
          <w:szCs w:val="24"/>
          <w:lang w:val="fr-FR"/>
        </w:rPr>
        <w:t xml:space="preserve"> 2016</w:t>
      </w:r>
    </w:p>
    <w:p w14:paraId="10501EBC" w14:textId="77777777" w:rsidR="00727762" w:rsidRDefault="00727762">
      <w:pPr>
        <w:rPr>
          <w:rFonts w:ascii="Times New Roman" w:hAnsi="Times New Roman" w:cs="Times New Roman"/>
          <w:color w:val="000000" w:themeColor="text1"/>
          <w:sz w:val="24"/>
          <w:szCs w:val="24"/>
          <w:lang w:val="fr-FR"/>
        </w:rPr>
      </w:pPr>
    </w:p>
    <w:p w14:paraId="6CB7B9DB" w14:textId="77777777" w:rsidR="00D81A33" w:rsidRPr="009D1656" w:rsidRDefault="00D81A33" w:rsidP="00C96DEA">
      <w:pPr>
        <w:tabs>
          <w:tab w:val="left" w:pos="9498"/>
        </w:tabs>
        <w:jc w:val="right"/>
        <w:rPr>
          <w:rFonts w:ascii="Times New Roman" w:hAnsi="Times New Roman" w:cs="Times New Roman"/>
          <w:color w:val="000000" w:themeColor="text1"/>
          <w:sz w:val="24"/>
          <w:szCs w:val="24"/>
          <w:lang w:val="fr-FR"/>
        </w:rPr>
      </w:pPr>
    </w:p>
    <w:sdt>
      <w:sdtPr>
        <w:rPr>
          <w:rFonts w:ascii="Times New Roman" w:eastAsiaTheme="minorHAnsi" w:hAnsi="Times New Roman" w:cs="Times New Roman"/>
          <w:color w:val="000000" w:themeColor="text1"/>
          <w:sz w:val="24"/>
          <w:szCs w:val="24"/>
          <w:lang w:val="fr-FR"/>
        </w:rPr>
        <w:id w:val="-2074884310"/>
        <w:docPartObj>
          <w:docPartGallery w:val="Table of Contents"/>
          <w:docPartUnique/>
        </w:docPartObj>
      </w:sdtPr>
      <w:sdtEndPr>
        <w:rPr>
          <w:b/>
          <w:bCs/>
        </w:rPr>
      </w:sdtEndPr>
      <w:sdtContent>
        <w:p w14:paraId="5F62032A" w14:textId="77777777" w:rsidR="009C28B8" w:rsidRPr="009D1656" w:rsidRDefault="009C28B8" w:rsidP="00C96DEA">
          <w:pPr>
            <w:pStyle w:val="TOCHeading"/>
            <w:tabs>
              <w:tab w:val="left" w:pos="9498"/>
            </w:tabs>
            <w:rPr>
              <w:rFonts w:ascii="Times New Roman" w:hAnsi="Times New Roman" w:cs="Times New Roman"/>
              <w:color w:val="000000" w:themeColor="text1"/>
              <w:sz w:val="24"/>
              <w:szCs w:val="24"/>
            </w:rPr>
          </w:pPr>
          <w:r w:rsidRPr="009D1656">
            <w:rPr>
              <w:rFonts w:ascii="Times New Roman" w:eastAsiaTheme="minorHAnsi" w:hAnsi="Times New Roman" w:cs="Times New Roman"/>
              <w:color w:val="000000" w:themeColor="text1"/>
              <w:sz w:val="24"/>
              <w:szCs w:val="24"/>
              <w:lang w:val="fr-FR"/>
            </w:rPr>
            <w:t xml:space="preserve">Table </w:t>
          </w:r>
          <w:r w:rsidRPr="009D1656">
            <w:rPr>
              <w:rFonts w:ascii="Times New Roman" w:hAnsi="Times New Roman" w:cs="Times New Roman"/>
              <w:color w:val="000000" w:themeColor="text1"/>
              <w:sz w:val="24"/>
              <w:szCs w:val="24"/>
              <w:lang w:val="fr-FR"/>
            </w:rPr>
            <w:t>des matières</w:t>
          </w:r>
        </w:p>
        <w:p w14:paraId="4E203ECB" w14:textId="77777777" w:rsidR="00727762" w:rsidRDefault="00031AE8">
          <w:pPr>
            <w:pStyle w:val="TOC1"/>
            <w:tabs>
              <w:tab w:val="right" w:pos="9350"/>
            </w:tabs>
            <w:rPr>
              <w:rFonts w:eastAsiaTheme="minorEastAsia"/>
              <w:noProof/>
              <w:lang w:val="fr-FR" w:eastAsia="fr-FR"/>
            </w:rPr>
          </w:pPr>
          <w:r w:rsidRPr="009D1656">
            <w:rPr>
              <w:rFonts w:ascii="Times New Roman" w:hAnsi="Times New Roman" w:cs="Times New Roman"/>
              <w:color w:val="000000" w:themeColor="text1"/>
              <w:sz w:val="24"/>
              <w:szCs w:val="24"/>
            </w:rPr>
            <w:fldChar w:fldCharType="begin"/>
          </w:r>
          <w:r w:rsidR="009C28B8" w:rsidRPr="009D1656">
            <w:rPr>
              <w:rFonts w:ascii="Times New Roman" w:hAnsi="Times New Roman" w:cs="Times New Roman"/>
              <w:color w:val="000000" w:themeColor="text1"/>
              <w:sz w:val="24"/>
              <w:szCs w:val="24"/>
            </w:rPr>
            <w:instrText xml:space="preserve"> TOC \o "1-3" \h \z \u </w:instrText>
          </w:r>
          <w:r w:rsidRPr="009D1656">
            <w:rPr>
              <w:rFonts w:ascii="Times New Roman" w:hAnsi="Times New Roman" w:cs="Times New Roman"/>
              <w:color w:val="000000" w:themeColor="text1"/>
              <w:sz w:val="24"/>
              <w:szCs w:val="24"/>
            </w:rPr>
            <w:fldChar w:fldCharType="separate"/>
          </w:r>
          <w:hyperlink w:anchor="_Toc465497352" w:history="1">
            <w:r w:rsidR="00727762" w:rsidRPr="000450BF">
              <w:rPr>
                <w:rStyle w:val="Hyperlink"/>
                <w:rFonts w:ascii="Times New Roman" w:hAnsi="Times New Roman" w:cs="Times New Roman"/>
                <w:b/>
                <w:noProof/>
                <w:lang w:val="fr-FR"/>
              </w:rPr>
              <w:t>PREFACE DE MADAME</w:t>
            </w:r>
            <w:r w:rsidR="00727762" w:rsidRPr="000450BF">
              <w:rPr>
                <w:rStyle w:val="Hyperlink"/>
                <w:noProof/>
              </w:rPr>
              <w:t xml:space="preserve"> </w:t>
            </w:r>
            <w:r w:rsidR="00727762" w:rsidRPr="000450BF">
              <w:rPr>
                <w:rStyle w:val="Hyperlink"/>
                <w:rFonts w:ascii="Times New Roman" w:hAnsi="Times New Roman" w:cs="Times New Roman"/>
                <w:b/>
                <w:noProof/>
                <w:lang w:val="fr-FR"/>
              </w:rPr>
              <w:t>KOUROUMA HADJA CHRISTINE SAGNO MINISTRE DE L’ENVIRONNEMENT, DES EAUX ET FORETS</w:t>
            </w:r>
            <w:r w:rsidR="00727762">
              <w:rPr>
                <w:noProof/>
                <w:webHidden/>
              </w:rPr>
              <w:tab/>
            </w:r>
            <w:r>
              <w:rPr>
                <w:noProof/>
                <w:webHidden/>
              </w:rPr>
              <w:fldChar w:fldCharType="begin"/>
            </w:r>
            <w:r w:rsidR="00727762">
              <w:rPr>
                <w:noProof/>
                <w:webHidden/>
              </w:rPr>
              <w:instrText xml:space="preserve"> PAGEREF _Toc465497352 \h </w:instrText>
            </w:r>
            <w:r>
              <w:rPr>
                <w:noProof/>
                <w:webHidden/>
              </w:rPr>
            </w:r>
            <w:r>
              <w:rPr>
                <w:noProof/>
                <w:webHidden/>
              </w:rPr>
              <w:fldChar w:fldCharType="separate"/>
            </w:r>
            <w:r w:rsidR="005F67A1">
              <w:rPr>
                <w:noProof/>
                <w:webHidden/>
              </w:rPr>
              <w:t>5</w:t>
            </w:r>
            <w:r>
              <w:rPr>
                <w:noProof/>
                <w:webHidden/>
              </w:rPr>
              <w:fldChar w:fldCharType="end"/>
            </w:r>
          </w:hyperlink>
        </w:p>
        <w:p w14:paraId="4615D819" w14:textId="77777777" w:rsidR="00727762" w:rsidRDefault="004425C8">
          <w:pPr>
            <w:pStyle w:val="TOC1"/>
            <w:tabs>
              <w:tab w:val="right" w:pos="9350"/>
            </w:tabs>
            <w:rPr>
              <w:rFonts w:eastAsiaTheme="minorEastAsia"/>
              <w:noProof/>
              <w:lang w:val="fr-FR" w:eastAsia="fr-FR"/>
            </w:rPr>
          </w:pPr>
          <w:hyperlink w:anchor="_Toc465497353" w:history="1">
            <w:r w:rsidR="00727762" w:rsidRPr="000450BF">
              <w:rPr>
                <w:rStyle w:val="Hyperlink"/>
                <w:rFonts w:ascii="Times New Roman" w:hAnsi="Times New Roman" w:cs="Times New Roman"/>
                <w:b/>
                <w:noProof/>
                <w:lang w:val="fr-FR"/>
              </w:rPr>
              <w:t>INTRODUCTION</w:t>
            </w:r>
            <w:r w:rsidR="00727762">
              <w:rPr>
                <w:noProof/>
                <w:webHidden/>
              </w:rPr>
              <w:tab/>
            </w:r>
            <w:r w:rsidR="00031AE8">
              <w:rPr>
                <w:noProof/>
                <w:webHidden/>
              </w:rPr>
              <w:fldChar w:fldCharType="begin"/>
            </w:r>
            <w:r w:rsidR="00727762">
              <w:rPr>
                <w:noProof/>
                <w:webHidden/>
              </w:rPr>
              <w:instrText xml:space="preserve"> PAGEREF _Toc465497353 \h </w:instrText>
            </w:r>
            <w:r w:rsidR="00031AE8">
              <w:rPr>
                <w:noProof/>
                <w:webHidden/>
              </w:rPr>
            </w:r>
            <w:r w:rsidR="00031AE8">
              <w:rPr>
                <w:noProof/>
                <w:webHidden/>
              </w:rPr>
              <w:fldChar w:fldCharType="separate"/>
            </w:r>
            <w:r w:rsidR="005F67A1">
              <w:rPr>
                <w:noProof/>
                <w:webHidden/>
              </w:rPr>
              <w:t>6</w:t>
            </w:r>
            <w:r w:rsidR="00031AE8">
              <w:rPr>
                <w:noProof/>
                <w:webHidden/>
              </w:rPr>
              <w:fldChar w:fldCharType="end"/>
            </w:r>
          </w:hyperlink>
        </w:p>
        <w:p w14:paraId="4F101591" w14:textId="77777777" w:rsidR="00727762" w:rsidRDefault="004425C8" w:rsidP="00A06362">
          <w:pPr>
            <w:pStyle w:val="TOC1"/>
            <w:tabs>
              <w:tab w:val="left" w:pos="440"/>
              <w:tab w:val="right" w:pos="9350"/>
            </w:tabs>
            <w:rPr>
              <w:rFonts w:eastAsiaTheme="minorEastAsia"/>
              <w:noProof/>
              <w:lang w:val="fr-FR" w:eastAsia="fr-FR"/>
            </w:rPr>
          </w:pPr>
          <w:hyperlink w:anchor="_Toc465497354" w:history="1">
            <w:r w:rsidR="00727762" w:rsidRPr="000450BF">
              <w:rPr>
                <w:rStyle w:val="Hyperlink"/>
                <w:rFonts w:ascii="Times New Roman" w:hAnsi="Times New Roman" w:cs="Times New Roman"/>
                <w:b/>
                <w:bCs/>
                <w:noProof/>
                <w:lang w:val="fr-FR"/>
              </w:rPr>
              <w:t>I.</w:t>
            </w:r>
            <w:r w:rsidR="00727762">
              <w:rPr>
                <w:rFonts w:eastAsiaTheme="minorEastAsia"/>
                <w:noProof/>
                <w:lang w:val="fr-FR" w:eastAsia="fr-FR"/>
              </w:rPr>
              <w:tab/>
            </w:r>
            <w:r w:rsidR="00727762" w:rsidRPr="000450BF">
              <w:rPr>
                <w:rStyle w:val="Hyperlink"/>
                <w:rFonts w:ascii="Times New Roman" w:hAnsi="Times New Roman" w:cs="Times New Roman"/>
                <w:b/>
                <w:noProof/>
                <w:lang w:val="fr-FR"/>
              </w:rPr>
              <w:t>RESUME DE LA SITUATION DE REFERENCE</w:t>
            </w:r>
            <w:r w:rsidR="00727762">
              <w:rPr>
                <w:noProof/>
                <w:webHidden/>
              </w:rPr>
              <w:tab/>
            </w:r>
            <w:r w:rsidR="00031AE8">
              <w:rPr>
                <w:noProof/>
                <w:webHidden/>
              </w:rPr>
              <w:fldChar w:fldCharType="begin"/>
            </w:r>
            <w:r w:rsidR="00727762">
              <w:rPr>
                <w:noProof/>
                <w:webHidden/>
              </w:rPr>
              <w:instrText xml:space="preserve"> PAGEREF _Toc465497354 \h </w:instrText>
            </w:r>
            <w:r w:rsidR="00031AE8">
              <w:rPr>
                <w:noProof/>
                <w:webHidden/>
              </w:rPr>
            </w:r>
            <w:r w:rsidR="00031AE8">
              <w:rPr>
                <w:noProof/>
                <w:webHidden/>
              </w:rPr>
              <w:fldChar w:fldCharType="separate"/>
            </w:r>
            <w:r w:rsidR="005F67A1">
              <w:rPr>
                <w:noProof/>
                <w:webHidden/>
              </w:rPr>
              <w:t>7</w:t>
            </w:r>
            <w:r w:rsidR="00031AE8">
              <w:rPr>
                <w:noProof/>
                <w:webHidden/>
              </w:rPr>
              <w:fldChar w:fldCharType="end"/>
            </w:r>
          </w:hyperlink>
        </w:p>
        <w:p w14:paraId="37183764" w14:textId="77777777" w:rsidR="00727762" w:rsidRDefault="004425C8" w:rsidP="00A06362">
          <w:pPr>
            <w:pStyle w:val="TOC1"/>
            <w:tabs>
              <w:tab w:val="left" w:pos="660"/>
              <w:tab w:val="right" w:pos="9350"/>
            </w:tabs>
            <w:rPr>
              <w:rFonts w:eastAsiaTheme="minorEastAsia"/>
              <w:noProof/>
              <w:lang w:val="fr-FR" w:eastAsia="fr-FR"/>
            </w:rPr>
          </w:pPr>
          <w:hyperlink w:anchor="_Toc465497357" w:history="1">
            <w:r w:rsidR="00727762" w:rsidRPr="000450BF">
              <w:rPr>
                <w:rStyle w:val="Hyperlink"/>
                <w:rFonts w:ascii="Times New Roman" w:hAnsi="Times New Roman" w:cs="Times New Roman"/>
                <w:b/>
                <w:noProof/>
                <w:lang w:val="fr-FR"/>
              </w:rPr>
              <w:t>II.</w:t>
            </w:r>
            <w:r w:rsidR="00727762">
              <w:rPr>
                <w:rFonts w:eastAsiaTheme="minorEastAsia"/>
                <w:noProof/>
                <w:lang w:val="fr-FR" w:eastAsia="fr-FR"/>
              </w:rPr>
              <w:tab/>
            </w:r>
            <w:r w:rsidR="00727762" w:rsidRPr="000450BF">
              <w:rPr>
                <w:rStyle w:val="Hyperlink"/>
                <w:rFonts w:ascii="Times New Roman" w:hAnsi="Times New Roman" w:cs="Times New Roman"/>
                <w:b/>
                <w:noProof/>
                <w:lang w:val="fr-FR"/>
              </w:rPr>
              <w:t xml:space="preserve">RESUME DE L’ETUDE «SYSTEMES AGRICOLES DES PREFECTURES DE GAOUAL, KOUNDARA ET </w:t>
            </w:r>
            <w:r w:rsidR="00727762" w:rsidRPr="00A06362">
              <w:rPr>
                <w:rStyle w:val="Hyperlink"/>
                <w:rFonts w:ascii="Times New Roman" w:hAnsi="Times New Roman" w:cs="Times New Roman"/>
                <w:b/>
                <w:noProof/>
                <w:sz w:val="24"/>
                <w:lang w:val="fr-FR"/>
              </w:rPr>
              <w:t>MALI</w:t>
            </w:r>
            <w:r w:rsidR="00727762" w:rsidRPr="000450BF">
              <w:rPr>
                <w:rStyle w:val="Hyperlink"/>
                <w:rFonts w:ascii="Times New Roman" w:hAnsi="Times New Roman" w:cs="Times New Roman"/>
                <w:b/>
                <w:noProof/>
                <w:lang w:val="fr-FR"/>
              </w:rPr>
              <w:t xml:space="preserve"> ET PROPOSITIONS DE MESURES D’ADAPTATION »</w:t>
            </w:r>
            <w:r w:rsidR="00727762">
              <w:rPr>
                <w:noProof/>
                <w:webHidden/>
              </w:rPr>
              <w:tab/>
            </w:r>
            <w:r w:rsidR="00031AE8">
              <w:rPr>
                <w:noProof/>
                <w:webHidden/>
              </w:rPr>
              <w:fldChar w:fldCharType="begin"/>
            </w:r>
            <w:r w:rsidR="00727762">
              <w:rPr>
                <w:noProof/>
                <w:webHidden/>
              </w:rPr>
              <w:instrText xml:space="preserve"> PAGEREF _Toc465497357 \h </w:instrText>
            </w:r>
            <w:r w:rsidR="00031AE8">
              <w:rPr>
                <w:noProof/>
                <w:webHidden/>
              </w:rPr>
            </w:r>
            <w:r w:rsidR="00031AE8">
              <w:rPr>
                <w:noProof/>
                <w:webHidden/>
              </w:rPr>
              <w:fldChar w:fldCharType="separate"/>
            </w:r>
            <w:r w:rsidR="005F67A1">
              <w:rPr>
                <w:noProof/>
                <w:webHidden/>
              </w:rPr>
              <w:t>12</w:t>
            </w:r>
            <w:r w:rsidR="00031AE8">
              <w:rPr>
                <w:noProof/>
                <w:webHidden/>
              </w:rPr>
              <w:fldChar w:fldCharType="end"/>
            </w:r>
          </w:hyperlink>
        </w:p>
        <w:p w14:paraId="3711B765" w14:textId="77777777" w:rsidR="00727762" w:rsidRDefault="004425C8" w:rsidP="00A06362">
          <w:pPr>
            <w:pStyle w:val="TOC1"/>
            <w:tabs>
              <w:tab w:val="left" w:pos="660"/>
              <w:tab w:val="right" w:pos="9350"/>
            </w:tabs>
            <w:rPr>
              <w:rFonts w:eastAsiaTheme="minorEastAsia"/>
              <w:noProof/>
              <w:lang w:val="fr-FR" w:eastAsia="fr-FR"/>
            </w:rPr>
          </w:pPr>
          <w:hyperlink w:anchor="_Toc465497359" w:history="1">
            <w:r w:rsidR="00727762" w:rsidRPr="000450BF">
              <w:rPr>
                <w:rStyle w:val="Hyperlink"/>
                <w:rFonts w:ascii="Times New Roman" w:hAnsi="Times New Roman" w:cs="Times New Roman"/>
                <w:b/>
                <w:noProof/>
                <w:lang w:val="fr-FR"/>
              </w:rPr>
              <w:t>III.</w:t>
            </w:r>
            <w:r w:rsidR="00727762">
              <w:rPr>
                <w:rFonts w:eastAsiaTheme="minorEastAsia"/>
                <w:noProof/>
                <w:lang w:val="fr-FR" w:eastAsia="fr-FR"/>
              </w:rPr>
              <w:tab/>
            </w:r>
            <w:r w:rsidR="00727762" w:rsidRPr="000450BF">
              <w:rPr>
                <w:rStyle w:val="Hyperlink"/>
                <w:rFonts w:ascii="Times New Roman" w:hAnsi="Times New Roman" w:cs="Times New Roman"/>
                <w:b/>
                <w:noProof/>
                <w:lang w:val="fr-FR"/>
              </w:rPr>
              <w:t>RESUME « ELABORATION DE PLANS COMMUNAUTAIRES DE GESTION FONCIERE ET FORESTIERE ET DES OUTILS DE REGLEMENTATION DE SEIZE COMMUNES RURALES DE GAOUAL, KOUNDARA ET MALI »</w:t>
            </w:r>
            <w:r w:rsidR="00727762">
              <w:rPr>
                <w:noProof/>
                <w:webHidden/>
              </w:rPr>
              <w:tab/>
            </w:r>
            <w:r w:rsidR="00031AE8">
              <w:rPr>
                <w:noProof/>
                <w:webHidden/>
              </w:rPr>
              <w:fldChar w:fldCharType="begin"/>
            </w:r>
            <w:r w:rsidR="00727762">
              <w:rPr>
                <w:noProof/>
                <w:webHidden/>
              </w:rPr>
              <w:instrText xml:space="preserve"> PAGEREF _Toc465497359 \h </w:instrText>
            </w:r>
            <w:r w:rsidR="00031AE8">
              <w:rPr>
                <w:noProof/>
                <w:webHidden/>
              </w:rPr>
            </w:r>
            <w:r w:rsidR="00031AE8">
              <w:rPr>
                <w:noProof/>
                <w:webHidden/>
              </w:rPr>
              <w:fldChar w:fldCharType="separate"/>
            </w:r>
            <w:r w:rsidR="005F67A1">
              <w:rPr>
                <w:noProof/>
                <w:webHidden/>
              </w:rPr>
              <w:t>18</w:t>
            </w:r>
            <w:r w:rsidR="00031AE8">
              <w:rPr>
                <w:noProof/>
                <w:webHidden/>
              </w:rPr>
              <w:fldChar w:fldCharType="end"/>
            </w:r>
          </w:hyperlink>
        </w:p>
        <w:p w14:paraId="3DB55CC8" w14:textId="77777777" w:rsidR="00727762" w:rsidRDefault="004425C8" w:rsidP="00A06362">
          <w:pPr>
            <w:pStyle w:val="TOC1"/>
            <w:tabs>
              <w:tab w:val="left" w:pos="440"/>
              <w:tab w:val="right" w:pos="9350"/>
            </w:tabs>
            <w:rPr>
              <w:rFonts w:eastAsiaTheme="minorEastAsia"/>
              <w:noProof/>
              <w:lang w:val="fr-FR" w:eastAsia="fr-FR"/>
            </w:rPr>
          </w:pPr>
          <w:hyperlink w:anchor="_Toc465497371" w:history="1">
            <w:r w:rsidR="00727762" w:rsidRPr="000450BF">
              <w:rPr>
                <w:rStyle w:val="Hyperlink"/>
                <w:rFonts w:ascii="Times New Roman" w:hAnsi="Times New Roman" w:cs="Times New Roman"/>
                <w:b/>
                <w:noProof/>
                <w:lang w:val="fr-FR"/>
              </w:rPr>
              <w:t>V.</w:t>
            </w:r>
            <w:r w:rsidR="00727762">
              <w:rPr>
                <w:rFonts w:eastAsiaTheme="minorEastAsia"/>
                <w:noProof/>
                <w:lang w:val="fr-FR" w:eastAsia="fr-FR"/>
              </w:rPr>
              <w:tab/>
            </w:r>
            <w:r w:rsidR="00727762" w:rsidRPr="000450BF">
              <w:rPr>
                <w:rStyle w:val="Hyperlink"/>
                <w:rFonts w:ascii="Times New Roman" w:hAnsi="Times New Roman" w:cs="Times New Roman"/>
                <w:b/>
                <w:noProof/>
                <w:lang w:val="fr-FR"/>
              </w:rPr>
              <w:t>RESUME « ÉVALUATION DES CONTRAINTES DE L’AGROFORESTERIE COMME MESURE D’ADAPTATION »</w:t>
            </w:r>
            <w:r w:rsidR="00727762">
              <w:rPr>
                <w:noProof/>
                <w:webHidden/>
              </w:rPr>
              <w:tab/>
            </w:r>
            <w:r w:rsidR="00031AE8">
              <w:rPr>
                <w:noProof/>
                <w:webHidden/>
              </w:rPr>
              <w:fldChar w:fldCharType="begin"/>
            </w:r>
            <w:r w:rsidR="00727762">
              <w:rPr>
                <w:noProof/>
                <w:webHidden/>
              </w:rPr>
              <w:instrText xml:space="preserve"> PAGEREF _Toc465497371 \h </w:instrText>
            </w:r>
            <w:r w:rsidR="00031AE8">
              <w:rPr>
                <w:noProof/>
                <w:webHidden/>
              </w:rPr>
            </w:r>
            <w:r w:rsidR="00031AE8">
              <w:rPr>
                <w:noProof/>
                <w:webHidden/>
              </w:rPr>
              <w:fldChar w:fldCharType="separate"/>
            </w:r>
            <w:r w:rsidR="005F67A1">
              <w:rPr>
                <w:noProof/>
                <w:webHidden/>
              </w:rPr>
              <w:t>31</w:t>
            </w:r>
            <w:r w:rsidR="00031AE8">
              <w:rPr>
                <w:noProof/>
                <w:webHidden/>
              </w:rPr>
              <w:fldChar w:fldCharType="end"/>
            </w:r>
          </w:hyperlink>
        </w:p>
        <w:p w14:paraId="71B53C3F" w14:textId="77777777" w:rsidR="00727762" w:rsidRDefault="004425C8" w:rsidP="00A06362">
          <w:pPr>
            <w:pStyle w:val="TOC1"/>
            <w:tabs>
              <w:tab w:val="left" w:pos="660"/>
              <w:tab w:val="right" w:pos="9350"/>
            </w:tabs>
            <w:rPr>
              <w:rFonts w:eastAsiaTheme="minorEastAsia"/>
              <w:noProof/>
              <w:lang w:val="fr-FR" w:eastAsia="fr-FR"/>
            </w:rPr>
          </w:pPr>
          <w:hyperlink w:anchor="_Toc465497374" w:history="1">
            <w:r w:rsidR="00727762" w:rsidRPr="000450BF">
              <w:rPr>
                <w:rStyle w:val="Hyperlink"/>
                <w:rFonts w:ascii="Times New Roman" w:hAnsi="Times New Roman" w:cs="Times New Roman"/>
                <w:b/>
                <w:noProof/>
                <w:lang w:val="fr-FR"/>
              </w:rPr>
              <w:t>VI.</w:t>
            </w:r>
            <w:r w:rsidR="00727762">
              <w:rPr>
                <w:rFonts w:eastAsiaTheme="minorEastAsia"/>
                <w:noProof/>
                <w:lang w:val="fr-FR" w:eastAsia="fr-FR"/>
              </w:rPr>
              <w:tab/>
            </w:r>
            <w:r w:rsidR="00727762" w:rsidRPr="000450BF">
              <w:rPr>
                <w:rStyle w:val="Hyperlink"/>
                <w:rFonts w:ascii="Times New Roman" w:hAnsi="Times New Roman" w:cs="Times New Roman"/>
                <w:b/>
                <w:noProof/>
                <w:lang w:val="fr-FR"/>
              </w:rPr>
              <w:t>RESUME DU PLAN D’ACTION AGROMÉTÉOROLOGIQUE     DE LA ZONE DU PROJET</w:t>
            </w:r>
            <w:r w:rsidR="00727762">
              <w:rPr>
                <w:noProof/>
                <w:webHidden/>
              </w:rPr>
              <w:tab/>
            </w:r>
            <w:r w:rsidR="00031AE8">
              <w:rPr>
                <w:noProof/>
                <w:webHidden/>
              </w:rPr>
              <w:fldChar w:fldCharType="begin"/>
            </w:r>
            <w:r w:rsidR="00727762">
              <w:rPr>
                <w:noProof/>
                <w:webHidden/>
              </w:rPr>
              <w:instrText xml:space="preserve"> PAGEREF _Toc465497374 \h </w:instrText>
            </w:r>
            <w:r w:rsidR="00031AE8">
              <w:rPr>
                <w:noProof/>
                <w:webHidden/>
              </w:rPr>
            </w:r>
            <w:r w:rsidR="00031AE8">
              <w:rPr>
                <w:noProof/>
                <w:webHidden/>
              </w:rPr>
              <w:fldChar w:fldCharType="separate"/>
            </w:r>
            <w:r w:rsidR="005F67A1">
              <w:rPr>
                <w:noProof/>
                <w:webHidden/>
              </w:rPr>
              <w:t>36</w:t>
            </w:r>
            <w:r w:rsidR="00031AE8">
              <w:rPr>
                <w:noProof/>
                <w:webHidden/>
              </w:rPr>
              <w:fldChar w:fldCharType="end"/>
            </w:r>
          </w:hyperlink>
        </w:p>
        <w:p w14:paraId="50D523B0" w14:textId="77777777" w:rsidR="00727762" w:rsidRDefault="004425C8">
          <w:pPr>
            <w:pStyle w:val="TOC1"/>
            <w:tabs>
              <w:tab w:val="right" w:pos="9350"/>
            </w:tabs>
            <w:rPr>
              <w:rFonts w:eastAsiaTheme="minorEastAsia"/>
              <w:noProof/>
              <w:lang w:val="fr-FR" w:eastAsia="fr-FR"/>
            </w:rPr>
          </w:pPr>
          <w:hyperlink w:anchor="_Toc465497377" w:history="1">
            <w:r w:rsidR="00727762" w:rsidRPr="000450BF">
              <w:rPr>
                <w:rStyle w:val="Hyperlink"/>
                <w:rFonts w:ascii="Times New Roman" w:hAnsi="Times New Roman" w:cs="Times New Roman"/>
                <w:b/>
                <w:noProof/>
                <w:lang w:val="fr-FR"/>
              </w:rPr>
              <w:t>VII.  FORMATION DES AGENTS TECHNIQUES ET EXPLOITANTS AGRICOLES EN CHANGEMENT CLIMATIQUE ET EN AGROFORESTERIE</w:t>
            </w:r>
            <w:r w:rsidR="00727762">
              <w:rPr>
                <w:noProof/>
                <w:webHidden/>
              </w:rPr>
              <w:tab/>
            </w:r>
            <w:r w:rsidR="00031AE8">
              <w:rPr>
                <w:noProof/>
                <w:webHidden/>
              </w:rPr>
              <w:fldChar w:fldCharType="begin"/>
            </w:r>
            <w:r w:rsidR="00727762">
              <w:rPr>
                <w:noProof/>
                <w:webHidden/>
              </w:rPr>
              <w:instrText xml:space="preserve"> PAGEREF _Toc465497377 \h </w:instrText>
            </w:r>
            <w:r w:rsidR="00031AE8">
              <w:rPr>
                <w:noProof/>
                <w:webHidden/>
              </w:rPr>
            </w:r>
            <w:r w:rsidR="00031AE8">
              <w:rPr>
                <w:noProof/>
                <w:webHidden/>
              </w:rPr>
              <w:fldChar w:fldCharType="separate"/>
            </w:r>
            <w:r w:rsidR="005F67A1">
              <w:rPr>
                <w:noProof/>
                <w:webHidden/>
              </w:rPr>
              <w:t>40</w:t>
            </w:r>
            <w:r w:rsidR="00031AE8">
              <w:rPr>
                <w:noProof/>
                <w:webHidden/>
              </w:rPr>
              <w:fldChar w:fldCharType="end"/>
            </w:r>
          </w:hyperlink>
        </w:p>
        <w:p w14:paraId="1BC6F8DF" w14:textId="77777777" w:rsidR="00727762" w:rsidRDefault="004425C8">
          <w:pPr>
            <w:pStyle w:val="TOC1"/>
            <w:tabs>
              <w:tab w:val="right" w:pos="9350"/>
            </w:tabs>
            <w:rPr>
              <w:rFonts w:eastAsiaTheme="minorEastAsia"/>
              <w:noProof/>
              <w:lang w:val="fr-FR" w:eastAsia="fr-FR"/>
            </w:rPr>
          </w:pPr>
          <w:hyperlink w:anchor="_Toc465497379" w:history="1">
            <w:r w:rsidR="00727762" w:rsidRPr="000450BF">
              <w:rPr>
                <w:rStyle w:val="Hyperlink"/>
                <w:rFonts w:ascii="Times New Roman" w:hAnsi="Times New Roman" w:cs="Times New Roman"/>
                <w:b/>
                <w:noProof/>
                <w:lang w:val="fr-FR"/>
              </w:rPr>
              <w:t>VIII. RESUME  «INTÉGRATION DU CHANGEMENT CLIMATIQUE</w:t>
            </w:r>
            <w:r w:rsidR="00727762">
              <w:rPr>
                <w:noProof/>
                <w:webHidden/>
              </w:rPr>
              <w:tab/>
            </w:r>
          </w:hyperlink>
        </w:p>
        <w:p w14:paraId="3B464600" w14:textId="77777777" w:rsidR="00727762" w:rsidRDefault="004425C8">
          <w:pPr>
            <w:pStyle w:val="TOC1"/>
            <w:tabs>
              <w:tab w:val="right" w:pos="9350"/>
            </w:tabs>
            <w:rPr>
              <w:rFonts w:eastAsiaTheme="minorEastAsia"/>
              <w:noProof/>
              <w:lang w:val="fr-FR" w:eastAsia="fr-FR"/>
            </w:rPr>
          </w:pPr>
          <w:hyperlink w:anchor="_Toc465497380" w:history="1">
            <w:r w:rsidR="00727762" w:rsidRPr="000450BF">
              <w:rPr>
                <w:rStyle w:val="Hyperlink"/>
                <w:rFonts w:ascii="Times New Roman" w:hAnsi="Times New Roman" w:cs="Times New Roman"/>
                <w:b/>
                <w:noProof/>
                <w:lang w:val="fr-FR"/>
              </w:rPr>
              <w:t>DANS LES PDL DES COMMUNES RURALES »</w:t>
            </w:r>
            <w:r w:rsidR="00727762">
              <w:rPr>
                <w:noProof/>
                <w:webHidden/>
              </w:rPr>
              <w:tab/>
            </w:r>
            <w:r w:rsidR="00031AE8">
              <w:rPr>
                <w:noProof/>
                <w:webHidden/>
              </w:rPr>
              <w:fldChar w:fldCharType="begin"/>
            </w:r>
            <w:r w:rsidR="00727762">
              <w:rPr>
                <w:noProof/>
                <w:webHidden/>
              </w:rPr>
              <w:instrText xml:space="preserve"> PAGEREF _Toc465497380 \h </w:instrText>
            </w:r>
            <w:r w:rsidR="00031AE8">
              <w:rPr>
                <w:noProof/>
                <w:webHidden/>
              </w:rPr>
            </w:r>
            <w:r w:rsidR="00031AE8">
              <w:rPr>
                <w:noProof/>
                <w:webHidden/>
              </w:rPr>
              <w:fldChar w:fldCharType="separate"/>
            </w:r>
            <w:r w:rsidR="005F67A1">
              <w:rPr>
                <w:noProof/>
                <w:webHidden/>
              </w:rPr>
              <w:t>43</w:t>
            </w:r>
            <w:r w:rsidR="00031AE8">
              <w:rPr>
                <w:noProof/>
                <w:webHidden/>
              </w:rPr>
              <w:fldChar w:fldCharType="end"/>
            </w:r>
          </w:hyperlink>
        </w:p>
        <w:p w14:paraId="11F83051" w14:textId="77777777" w:rsidR="00727762" w:rsidRDefault="004425C8">
          <w:pPr>
            <w:pStyle w:val="TOC1"/>
            <w:tabs>
              <w:tab w:val="right" w:pos="9350"/>
            </w:tabs>
            <w:rPr>
              <w:rFonts w:eastAsiaTheme="minorEastAsia"/>
              <w:noProof/>
              <w:lang w:val="fr-FR" w:eastAsia="fr-FR"/>
            </w:rPr>
          </w:pPr>
          <w:hyperlink w:anchor="_Toc465497382" w:history="1">
            <w:r w:rsidR="00727762" w:rsidRPr="000450BF">
              <w:rPr>
                <w:rStyle w:val="Hyperlink"/>
                <w:rFonts w:ascii="Times New Roman" w:hAnsi="Times New Roman" w:cs="Times New Roman"/>
                <w:b/>
                <w:noProof/>
                <w:lang w:val="fr-FR"/>
              </w:rPr>
              <w:t>IX- RESUME DU DISPOSITIF DE SUIVI-ÉVALUATION-COMMUNICATION</w:t>
            </w:r>
            <w:r w:rsidR="00727762">
              <w:rPr>
                <w:noProof/>
                <w:webHidden/>
              </w:rPr>
              <w:tab/>
            </w:r>
            <w:r w:rsidR="00031AE8">
              <w:rPr>
                <w:noProof/>
                <w:webHidden/>
              </w:rPr>
              <w:fldChar w:fldCharType="begin"/>
            </w:r>
            <w:r w:rsidR="00727762">
              <w:rPr>
                <w:noProof/>
                <w:webHidden/>
              </w:rPr>
              <w:instrText xml:space="preserve"> PAGEREF _Toc465497382 \h </w:instrText>
            </w:r>
            <w:r w:rsidR="00031AE8">
              <w:rPr>
                <w:noProof/>
                <w:webHidden/>
              </w:rPr>
            </w:r>
            <w:r w:rsidR="00031AE8">
              <w:rPr>
                <w:noProof/>
                <w:webHidden/>
              </w:rPr>
              <w:fldChar w:fldCharType="separate"/>
            </w:r>
            <w:r w:rsidR="005F67A1">
              <w:rPr>
                <w:noProof/>
                <w:webHidden/>
              </w:rPr>
              <w:t>46</w:t>
            </w:r>
            <w:r w:rsidR="00031AE8">
              <w:rPr>
                <w:noProof/>
                <w:webHidden/>
              </w:rPr>
              <w:fldChar w:fldCharType="end"/>
            </w:r>
          </w:hyperlink>
        </w:p>
        <w:p w14:paraId="79623D62" w14:textId="77777777" w:rsidR="00727762" w:rsidRDefault="004425C8">
          <w:pPr>
            <w:pStyle w:val="TOC1"/>
            <w:tabs>
              <w:tab w:val="right" w:pos="9350"/>
            </w:tabs>
            <w:rPr>
              <w:rFonts w:eastAsiaTheme="minorEastAsia"/>
              <w:noProof/>
              <w:lang w:val="fr-FR" w:eastAsia="fr-FR"/>
            </w:rPr>
          </w:pPr>
          <w:hyperlink w:anchor="_Toc465497388" w:history="1">
            <w:r w:rsidR="00727762" w:rsidRPr="000450BF">
              <w:rPr>
                <w:rStyle w:val="Hyperlink"/>
                <w:rFonts w:ascii="Times New Roman" w:hAnsi="Times New Roman" w:cs="Times New Roman"/>
                <w:b/>
                <w:noProof/>
                <w:lang w:val="fr-FR"/>
              </w:rPr>
              <w:t>CONCLUSION GENENRALE  DU RESUME DES ETUDES</w:t>
            </w:r>
            <w:r w:rsidR="00727762">
              <w:rPr>
                <w:noProof/>
                <w:webHidden/>
              </w:rPr>
              <w:tab/>
            </w:r>
            <w:r w:rsidR="00031AE8">
              <w:rPr>
                <w:noProof/>
                <w:webHidden/>
              </w:rPr>
              <w:fldChar w:fldCharType="begin"/>
            </w:r>
            <w:r w:rsidR="00727762">
              <w:rPr>
                <w:noProof/>
                <w:webHidden/>
              </w:rPr>
              <w:instrText xml:space="preserve"> PAGEREF _Toc465497388 \h </w:instrText>
            </w:r>
            <w:r w:rsidR="00031AE8">
              <w:rPr>
                <w:noProof/>
                <w:webHidden/>
              </w:rPr>
            </w:r>
            <w:r w:rsidR="00031AE8">
              <w:rPr>
                <w:noProof/>
                <w:webHidden/>
              </w:rPr>
              <w:fldChar w:fldCharType="separate"/>
            </w:r>
            <w:r w:rsidR="005F67A1">
              <w:rPr>
                <w:noProof/>
                <w:webHidden/>
              </w:rPr>
              <w:t>55</w:t>
            </w:r>
            <w:r w:rsidR="00031AE8">
              <w:rPr>
                <w:noProof/>
                <w:webHidden/>
              </w:rPr>
              <w:fldChar w:fldCharType="end"/>
            </w:r>
          </w:hyperlink>
        </w:p>
        <w:p w14:paraId="48D9CE04" w14:textId="77777777" w:rsidR="009C28B8" w:rsidRPr="009D1656" w:rsidRDefault="00031AE8" w:rsidP="00C96DEA">
          <w:pPr>
            <w:tabs>
              <w:tab w:val="left" w:pos="9498"/>
            </w:tabs>
            <w:rPr>
              <w:rFonts w:ascii="Times New Roman" w:hAnsi="Times New Roman" w:cs="Times New Roman"/>
              <w:color w:val="000000" w:themeColor="text1"/>
              <w:sz w:val="24"/>
              <w:szCs w:val="24"/>
            </w:rPr>
          </w:pPr>
          <w:r w:rsidRPr="009D1656">
            <w:rPr>
              <w:rFonts w:ascii="Times New Roman" w:hAnsi="Times New Roman" w:cs="Times New Roman"/>
              <w:bCs/>
              <w:color w:val="000000" w:themeColor="text1"/>
              <w:sz w:val="24"/>
              <w:szCs w:val="24"/>
              <w:lang w:val="fr-FR"/>
            </w:rPr>
            <w:fldChar w:fldCharType="end"/>
          </w:r>
        </w:p>
      </w:sdtContent>
    </w:sdt>
    <w:p w14:paraId="66C13B34" w14:textId="77777777" w:rsidR="00317140" w:rsidRDefault="00317140">
      <w:pPr>
        <w:rPr>
          <w:rFonts w:ascii="Times New Roman" w:hAnsi="Times New Roman" w:cs="Times New Roman"/>
          <w:b/>
          <w:color w:val="000000" w:themeColor="text1"/>
          <w:sz w:val="24"/>
          <w:szCs w:val="24"/>
          <w:lang w:val="fr-FR"/>
        </w:rPr>
      </w:pPr>
    </w:p>
    <w:p w14:paraId="1E092C3C" w14:textId="77777777" w:rsidR="00317140" w:rsidRDefault="00317140">
      <w:pPr>
        <w:rPr>
          <w:rFonts w:ascii="Times New Roman" w:hAnsi="Times New Roman" w:cs="Times New Roman"/>
          <w:b/>
          <w:color w:val="000000" w:themeColor="text1"/>
          <w:sz w:val="24"/>
          <w:szCs w:val="24"/>
          <w:lang w:val="fr-FR"/>
        </w:rPr>
      </w:pPr>
    </w:p>
    <w:p w14:paraId="60F2B450" w14:textId="77777777" w:rsidR="00317140" w:rsidRDefault="00317140">
      <w:pPr>
        <w:rPr>
          <w:rFonts w:ascii="Times New Roman" w:hAnsi="Times New Roman" w:cs="Times New Roman"/>
          <w:b/>
          <w:color w:val="000000" w:themeColor="text1"/>
          <w:sz w:val="24"/>
          <w:szCs w:val="24"/>
          <w:lang w:val="fr-FR"/>
        </w:rPr>
      </w:pPr>
    </w:p>
    <w:p w14:paraId="59FC5BF2" w14:textId="77777777" w:rsidR="00237E64" w:rsidRDefault="00237E64">
      <w:pPr>
        <w:rPr>
          <w:rFonts w:ascii="Times New Roman" w:hAnsi="Times New Roman" w:cs="Times New Roman"/>
          <w:b/>
          <w:color w:val="000000" w:themeColor="text1"/>
          <w:sz w:val="24"/>
          <w:szCs w:val="24"/>
          <w:lang w:val="fr-FR"/>
        </w:rPr>
      </w:pPr>
    </w:p>
    <w:p w14:paraId="4160288F" w14:textId="77777777" w:rsidR="00237E64" w:rsidRDefault="00237E64">
      <w:pPr>
        <w:rPr>
          <w:rFonts w:ascii="Times New Roman" w:hAnsi="Times New Roman" w:cs="Times New Roman"/>
          <w:b/>
          <w:color w:val="000000" w:themeColor="text1"/>
          <w:sz w:val="24"/>
          <w:szCs w:val="24"/>
          <w:lang w:val="fr-FR"/>
        </w:rPr>
      </w:pPr>
    </w:p>
    <w:p w14:paraId="2100C108" w14:textId="77777777" w:rsidR="00EB0AA5" w:rsidRDefault="00EB0AA5">
      <w:pPr>
        <w:rPr>
          <w:rFonts w:ascii="Times New Roman" w:hAnsi="Times New Roman" w:cs="Times New Roman"/>
          <w:b/>
          <w:color w:val="000000" w:themeColor="text1"/>
          <w:sz w:val="24"/>
          <w:szCs w:val="24"/>
          <w:lang w:val="fr-FR"/>
        </w:rPr>
      </w:pPr>
      <w:r>
        <w:rPr>
          <w:rFonts w:ascii="Times New Roman" w:hAnsi="Times New Roman" w:cs="Times New Roman"/>
          <w:b/>
          <w:color w:val="000000" w:themeColor="text1"/>
          <w:sz w:val="24"/>
          <w:szCs w:val="24"/>
          <w:lang w:val="fr-FR"/>
        </w:rPr>
        <w:br w:type="page"/>
      </w:r>
    </w:p>
    <w:p w14:paraId="34FA0388" w14:textId="77777777" w:rsidR="00317140" w:rsidRDefault="00317140">
      <w:pPr>
        <w:rPr>
          <w:rFonts w:ascii="Times New Roman" w:hAnsi="Times New Roman" w:cs="Times New Roman"/>
          <w:b/>
          <w:color w:val="000000" w:themeColor="text1"/>
          <w:sz w:val="24"/>
          <w:szCs w:val="24"/>
          <w:lang w:val="fr-FR"/>
        </w:rPr>
      </w:pPr>
      <w:r>
        <w:rPr>
          <w:rFonts w:ascii="Times New Roman" w:hAnsi="Times New Roman" w:cs="Times New Roman"/>
          <w:b/>
          <w:color w:val="000000" w:themeColor="text1"/>
          <w:sz w:val="24"/>
          <w:szCs w:val="24"/>
          <w:lang w:val="fr-FR"/>
        </w:rPr>
        <w:lastRenderedPageBreak/>
        <w:t xml:space="preserve">ACRONYMES </w:t>
      </w:r>
    </w:p>
    <w:tbl>
      <w:tblPr>
        <w:tblStyle w:val="TableGrid"/>
        <w:tblW w:w="10348" w:type="dxa"/>
        <w:tblInd w:w="-624" w:type="dxa"/>
        <w:tblLook w:val="04A0" w:firstRow="1" w:lastRow="0" w:firstColumn="1" w:lastColumn="0" w:noHBand="0" w:noVBand="1"/>
      </w:tblPr>
      <w:tblGrid>
        <w:gridCol w:w="1753"/>
        <w:gridCol w:w="8595"/>
      </w:tblGrid>
      <w:tr w:rsidR="001B32C9" w14:paraId="1A127CFF" w14:textId="77777777" w:rsidTr="0035359C">
        <w:tc>
          <w:tcPr>
            <w:tcW w:w="1753" w:type="dxa"/>
          </w:tcPr>
          <w:p w14:paraId="76665803" w14:textId="77777777" w:rsidR="001B32C9" w:rsidRDefault="001B32C9" w:rsidP="00317140">
            <w:pPr>
              <w:rPr>
                <w:rFonts w:ascii="Times New Roman" w:eastAsia="Times New Roman" w:hAnsi="Times New Roman"/>
                <w:sz w:val="24"/>
              </w:rPr>
            </w:pPr>
            <w:r w:rsidRPr="001B32C9">
              <w:rPr>
                <w:rFonts w:ascii="Times New Roman" w:eastAsia="Times New Roman" w:hAnsi="Times New Roman"/>
                <w:sz w:val="24"/>
              </w:rPr>
              <w:t>ACRONYMES</w:t>
            </w:r>
          </w:p>
        </w:tc>
        <w:tc>
          <w:tcPr>
            <w:tcW w:w="8595" w:type="dxa"/>
          </w:tcPr>
          <w:p w14:paraId="4F4B629A" w14:textId="77777777" w:rsidR="001B32C9" w:rsidRDefault="001B32C9" w:rsidP="00317140">
            <w:pPr>
              <w:rPr>
                <w:rFonts w:ascii="Times New Roman" w:hAnsi="Times New Roman" w:cs="Times New Roman"/>
              </w:rPr>
            </w:pPr>
            <w:r>
              <w:rPr>
                <w:rFonts w:ascii="Times New Roman" w:hAnsi="Times New Roman" w:cs="Times New Roman"/>
              </w:rPr>
              <w:t>SIGNIFICATION</w:t>
            </w:r>
          </w:p>
        </w:tc>
      </w:tr>
      <w:tr w:rsidR="001B32C9" w14:paraId="4E5CCD54" w14:textId="77777777" w:rsidTr="0035359C">
        <w:tc>
          <w:tcPr>
            <w:tcW w:w="1753" w:type="dxa"/>
          </w:tcPr>
          <w:p w14:paraId="52520E50"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AC-SE</w:t>
            </w:r>
          </w:p>
        </w:tc>
        <w:tc>
          <w:tcPr>
            <w:tcW w:w="8595" w:type="dxa"/>
          </w:tcPr>
          <w:p w14:paraId="30FBFE70" w14:textId="77777777" w:rsidR="001B32C9" w:rsidRPr="006964C4" w:rsidRDefault="001B32C9" w:rsidP="00317140">
            <w:pPr>
              <w:rPr>
                <w:rFonts w:ascii="Times New Roman" w:hAnsi="Times New Roman" w:cs="Times New Roman"/>
                <w:lang w:val="fr-FR"/>
              </w:rPr>
            </w:pPr>
            <w:r w:rsidRPr="006964C4">
              <w:rPr>
                <w:rFonts w:ascii="Times New Roman" w:hAnsi="Times New Roman" w:cs="Times New Roman"/>
                <w:lang w:val="fr-FR"/>
              </w:rPr>
              <w:t>Agent Communal Suivi-Evaluation</w:t>
            </w:r>
          </w:p>
        </w:tc>
      </w:tr>
      <w:tr w:rsidR="001B32C9" w:rsidRPr="00532731" w14:paraId="41B684A2" w14:textId="77777777" w:rsidTr="0035359C">
        <w:tc>
          <w:tcPr>
            <w:tcW w:w="1753" w:type="dxa"/>
          </w:tcPr>
          <w:p w14:paraId="593DE3A9"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ADC</w:t>
            </w:r>
          </w:p>
        </w:tc>
        <w:tc>
          <w:tcPr>
            <w:tcW w:w="8595" w:type="dxa"/>
          </w:tcPr>
          <w:p w14:paraId="3653A38F" w14:textId="77777777" w:rsidR="001B32C9" w:rsidRPr="006964C4" w:rsidRDefault="006964C4" w:rsidP="00317140">
            <w:pPr>
              <w:rPr>
                <w:rFonts w:ascii="Times New Roman" w:hAnsi="Times New Roman" w:cs="Times New Roman"/>
                <w:lang w:val="fr-FR"/>
              </w:rPr>
            </w:pPr>
            <w:r>
              <w:rPr>
                <w:rFonts w:ascii="Times New Roman" w:hAnsi="Times New Roman" w:cs="Times New Roman"/>
                <w:lang w:val="fr-FR"/>
              </w:rPr>
              <w:t>Agent de Défense des Cultures</w:t>
            </w:r>
          </w:p>
        </w:tc>
      </w:tr>
      <w:tr w:rsidR="001B32C9" w14:paraId="2B89F55D" w14:textId="77777777" w:rsidTr="0035359C">
        <w:tc>
          <w:tcPr>
            <w:tcW w:w="1753" w:type="dxa"/>
          </w:tcPr>
          <w:p w14:paraId="120B12F8" w14:textId="77777777" w:rsidR="001B32C9" w:rsidRPr="001B32C9" w:rsidRDefault="001B32C9" w:rsidP="00317140">
            <w:pPr>
              <w:rPr>
                <w:rFonts w:ascii="Times New Roman" w:eastAsia="Times New Roman" w:hAnsi="Times New Roman"/>
                <w:sz w:val="24"/>
              </w:rPr>
            </w:pPr>
            <w:r w:rsidRPr="001B32C9">
              <w:rPr>
                <w:rFonts w:ascii="Times New Roman" w:hAnsi="Times New Roman" w:cs="Times New Roman"/>
                <w:color w:val="000000" w:themeColor="text1"/>
                <w:sz w:val="24"/>
                <w:szCs w:val="24"/>
                <w:lang w:val="fr-FR"/>
              </w:rPr>
              <w:t>AFD</w:t>
            </w:r>
          </w:p>
        </w:tc>
        <w:tc>
          <w:tcPr>
            <w:tcW w:w="8595" w:type="dxa"/>
          </w:tcPr>
          <w:p w14:paraId="4DE37EF2" w14:textId="77777777" w:rsidR="001B32C9" w:rsidRPr="006964C4" w:rsidRDefault="001B32C9" w:rsidP="00317140">
            <w:pPr>
              <w:rPr>
                <w:rFonts w:ascii="Times New Roman" w:hAnsi="Times New Roman" w:cs="Times New Roman"/>
                <w:lang w:val="fr-FR"/>
              </w:rPr>
            </w:pPr>
            <w:r w:rsidRPr="006964C4">
              <w:rPr>
                <w:rFonts w:ascii="Times New Roman" w:hAnsi="Times New Roman" w:cs="Times New Roman"/>
                <w:lang w:val="fr-FR"/>
              </w:rPr>
              <w:t>Agence Française de Développement</w:t>
            </w:r>
          </w:p>
        </w:tc>
      </w:tr>
      <w:tr w:rsidR="001B32C9" w14:paraId="34EE1605" w14:textId="77777777" w:rsidTr="0035359C">
        <w:tc>
          <w:tcPr>
            <w:tcW w:w="1753" w:type="dxa"/>
          </w:tcPr>
          <w:p w14:paraId="6696B664"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AGRETAGE</w:t>
            </w:r>
          </w:p>
        </w:tc>
        <w:tc>
          <w:tcPr>
            <w:tcW w:w="8595" w:type="dxa"/>
          </w:tcPr>
          <w:p w14:paraId="3EE010B7" w14:textId="77777777" w:rsidR="001B32C9" w:rsidRPr="006964C4" w:rsidRDefault="001B32C9" w:rsidP="00317140">
            <w:pPr>
              <w:rPr>
                <w:rFonts w:ascii="Times New Roman" w:hAnsi="Times New Roman" w:cs="Times New Roman"/>
                <w:lang w:val="fr-FR"/>
              </w:rPr>
            </w:pPr>
            <w:r w:rsidRPr="006964C4">
              <w:rPr>
                <w:rFonts w:ascii="Times New Roman" w:hAnsi="Times New Roman" w:cs="Times New Roman"/>
                <w:lang w:val="fr-FR"/>
              </w:rPr>
              <w:t xml:space="preserve">Association pour la Gestion </w:t>
            </w:r>
          </w:p>
        </w:tc>
      </w:tr>
      <w:tr w:rsidR="001B32C9" w:rsidRPr="00532731" w14:paraId="10A87A65" w14:textId="77777777" w:rsidTr="0035359C">
        <w:tc>
          <w:tcPr>
            <w:tcW w:w="1753" w:type="dxa"/>
          </w:tcPr>
          <w:p w14:paraId="2CCF99FB"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AJUPE</w:t>
            </w:r>
          </w:p>
        </w:tc>
        <w:tc>
          <w:tcPr>
            <w:tcW w:w="8595" w:type="dxa"/>
          </w:tcPr>
          <w:p w14:paraId="3352F5B2" w14:textId="77777777" w:rsidR="001B32C9" w:rsidRPr="006964C4" w:rsidRDefault="001B32C9" w:rsidP="00317140">
            <w:pPr>
              <w:rPr>
                <w:rFonts w:ascii="Times New Roman" w:hAnsi="Times New Roman" w:cs="Times New Roman"/>
                <w:lang w:val="fr-FR"/>
              </w:rPr>
            </w:pPr>
            <w:r w:rsidRPr="006964C4">
              <w:rPr>
                <w:rFonts w:ascii="Times New Roman" w:hAnsi="Times New Roman" w:cs="Times New Roman"/>
                <w:lang w:val="fr-FR"/>
              </w:rPr>
              <w:t xml:space="preserve">Association des Jeunes Universitaires </w:t>
            </w:r>
            <w:r w:rsidR="0035359C">
              <w:rPr>
                <w:rFonts w:ascii="Times New Roman" w:hAnsi="Times New Roman" w:cs="Times New Roman"/>
                <w:lang w:val="fr-FR"/>
              </w:rPr>
              <w:t>pour la Prote</w:t>
            </w:r>
            <w:r w:rsidRPr="006964C4">
              <w:rPr>
                <w:rFonts w:ascii="Times New Roman" w:hAnsi="Times New Roman" w:cs="Times New Roman"/>
                <w:lang w:val="fr-FR"/>
              </w:rPr>
              <w:t>ction de l’Environnement</w:t>
            </w:r>
          </w:p>
        </w:tc>
      </w:tr>
      <w:tr w:rsidR="001B32C9" w:rsidRPr="00532731" w14:paraId="4D7CD5A3" w14:textId="77777777" w:rsidTr="0035359C">
        <w:tc>
          <w:tcPr>
            <w:tcW w:w="1753" w:type="dxa"/>
          </w:tcPr>
          <w:p w14:paraId="2A6C282B"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ANPROCA</w:t>
            </w:r>
          </w:p>
        </w:tc>
        <w:tc>
          <w:tcPr>
            <w:tcW w:w="8595" w:type="dxa"/>
          </w:tcPr>
          <w:p w14:paraId="124DCB4C" w14:textId="77777777" w:rsidR="001B32C9" w:rsidRPr="006964C4" w:rsidRDefault="001B32C9" w:rsidP="00317140">
            <w:pPr>
              <w:rPr>
                <w:rFonts w:ascii="Times New Roman" w:hAnsi="Times New Roman" w:cs="Times New Roman"/>
                <w:lang w:val="fr-FR"/>
              </w:rPr>
            </w:pPr>
            <w:r w:rsidRPr="006964C4">
              <w:rPr>
                <w:rFonts w:ascii="Times New Roman" w:hAnsi="Times New Roman" w:cs="Times New Roman"/>
                <w:lang w:val="fr-FR"/>
              </w:rPr>
              <w:t>Agence Nationale de Production et de Conseil Agricole</w:t>
            </w:r>
          </w:p>
        </w:tc>
      </w:tr>
      <w:tr w:rsidR="001B32C9" w:rsidRPr="00532731" w14:paraId="4936B8D0" w14:textId="77777777" w:rsidTr="0035359C">
        <w:tc>
          <w:tcPr>
            <w:tcW w:w="1753" w:type="dxa"/>
          </w:tcPr>
          <w:p w14:paraId="491C9C71"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AP-SE</w:t>
            </w:r>
          </w:p>
        </w:tc>
        <w:tc>
          <w:tcPr>
            <w:tcW w:w="8595" w:type="dxa"/>
          </w:tcPr>
          <w:p w14:paraId="69AA66CD" w14:textId="77777777" w:rsidR="001B32C9" w:rsidRPr="006964C4" w:rsidRDefault="001B32C9" w:rsidP="00317140">
            <w:pPr>
              <w:rPr>
                <w:rFonts w:ascii="Times New Roman" w:hAnsi="Times New Roman" w:cs="Times New Roman"/>
                <w:lang w:val="fr-FR"/>
              </w:rPr>
            </w:pPr>
            <w:r w:rsidRPr="006964C4">
              <w:rPr>
                <w:rFonts w:ascii="Times New Roman" w:hAnsi="Times New Roman" w:cs="Times New Roman"/>
                <w:lang w:val="fr-FR"/>
              </w:rPr>
              <w:t>Agent Préfectoral de Suivi-Evaluation</w:t>
            </w:r>
          </w:p>
        </w:tc>
      </w:tr>
      <w:tr w:rsidR="001B32C9" w:rsidRPr="00532731" w14:paraId="09E74F79" w14:textId="77777777" w:rsidTr="0035359C">
        <w:tc>
          <w:tcPr>
            <w:tcW w:w="1753" w:type="dxa"/>
          </w:tcPr>
          <w:p w14:paraId="535CE472" w14:textId="77777777" w:rsidR="001B32C9" w:rsidRPr="00D63333" w:rsidRDefault="001B32C9" w:rsidP="00317140">
            <w:pPr>
              <w:rPr>
                <w:rFonts w:ascii="Times New Roman" w:eastAsia="Times New Roman" w:hAnsi="Times New Roman"/>
                <w:sz w:val="24"/>
              </w:rPr>
            </w:pPr>
            <w:r w:rsidRPr="00D63333">
              <w:rPr>
                <w:rFonts w:ascii="Times New Roman" w:eastAsia="Times New Roman" w:hAnsi="Times New Roman"/>
                <w:sz w:val="24"/>
              </w:rPr>
              <w:t>ARSAMA</w:t>
            </w:r>
          </w:p>
        </w:tc>
        <w:tc>
          <w:tcPr>
            <w:tcW w:w="8595" w:type="dxa"/>
          </w:tcPr>
          <w:p w14:paraId="2DB4BDEF" w14:textId="77777777" w:rsidR="001B32C9" w:rsidRPr="00D63333" w:rsidRDefault="0035359C" w:rsidP="00D63333">
            <w:pPr>
              <w:rPr>
                <w:rFonts w:ascii="Times New Roman" w:hAnsi="Times New Roman" w:cs="Times New Roman"/>
                <w:lang w:val="fr-FR"/>
              </w:rPr>
            </w:pPr>
            <w:r w:rsidRPr="00D63333">
              <w:rPr>
                <w:rFonts w:ascii="Times New Roman" w:hAnsi="Times New Roman" w:cs="Times New Roman"/>
                <w:lang w:val="fr-FR"/>
              </w:rPr>
              <w:t xml:space="preserve">Association </w:t>
            </w:r>
            <w:r w:rsidR="00D63333" w:rsidRPr="00D63333">
              <w:rPr>
                <w:rFonts w:ascii="Times New Roman" w:hAnsi="Times New Roman" w:cs="Times New Roman"/>
                <w:lang w:val="fr-FR"/>
              </w:rPr>
              <w:t xml:space="preserve">pour la Restauration de la Sécurité Alimentaire </w:t>
            </w:r>
          </w:p>
        </w:tc>
      </w:tr>
      <w:tr w:rsidR="001B32C9" w14:paraId="757B2290" w14:textId="77777777" w:rsidTr="0035359C">
        <w:tc>
          <w:tcPr>
            <w:tcW w:w="1753" w:type="dxa"/>
          </w:tcPr>
          <w:p w14:paraId="09E079AD" w14:textId="77777777" w:rsidR="001B32C9" w:rsidRDefault="001B32C9" w:rsidP="00317140">
            <w:pPr>
              <w:spacing w:line="276" w:lineRule="auto"/>
              <w:rPr>
                <w:rFonts w:ascii="Times New Roman" w:hAnsi="Times New Roman" w:cs="Times New Roman"/>
              </w:rPr>
            </w:pPr>
            <w:r>
              <w:rPr>
                <w:rFonts w:ascii="Times New Roman" w:eastAsia="Times New Roman" w:hAnsi="Times New Roman"/>
                <w:sz w:val="24"/>
              </w:rPr>
              <w:t>BCA</w:t>
            </w:r>
          </w:p>
        </w:tc>
        <w:tc>
          <w:tcPr>
            <w:tcW w:w="8595" w:type="dxa"/>
          </w:tcPr>
          <w:p w14:paraId="03A8957A" w14:textId="77777777" w:rsidR="001B32C9" w:rsidRPr="006964C4" w:rsidRDefault="001B32C9" w:rsidP="00317140">
            <w:pPr>
              <w:spacing w:line="276" w:lineRule="auto"/>
              <w:rPr>
                <w:rFonts w:ascii="Times New Roman" w:hAnsi="Times New Roman" w:cs="Times New Roman"/>
                <w:lang w:val="fr-FR"/>
              </w:rPr>
            </w:pPr>
            <w:r w:rsidRPr="006964C4">
              <w:rPr>
                <w:rFonts w:ascii="Times New Roman" w:hAnsi="Times New Roman" w:cs="Times New Roman"/>
                <w:lang w:val="fr-FR"/>
              </w:rPr>
              <w:t>Budgets Communautaires Annuels</w:t>
            </w:r>
          </w:p>
        </w:tc>
      </w:tr>
      <w:tr w:rsidR="001B32C9" w:rsidRPr="00532731" w14:paraId="1A2F2B12" w14:textId="77777777" w:rsidTr="0035359C">
        <w:tc>
          <w:tcPr>
            <w:tcW w:w="1753" w:type="dxa"/>
          </w:tcPr>
          <w:p w14:paraId="0FE9E5D4"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 xml:space="preserve">BERCA </w:t>
            </w:r>
            <w:r w:rsidRPr="00D63333">
              <w:rPr>
                <w:rFonts w:ascii="Times New Roman" w:eastAsia="Times New Roman" w:hAnsi="Times New Roman"/>
                <w:sz w:val="18"/>
              </w:rPr>
              <w:t>BAARA</w:t>
            </w:r>
          </w:p>
        </w:tc>
        <w:tc>
          <w:tcPr>
            <w:tcW w:w="8595" w:type="dxa"/>
          </w:tcPr>
          <w:p w14:paraId="1B229EB4" w14:textId="77777777" w:rsidR="001B32C9" w:rsidRPr="006964C4" w:rsidRDefault="001B32C9" w:rsidP="00A27297">
            <w:pPr>
              <w:rPr>
                <w:rFonts w:ascii="Times New Roman" w:hAnsi="Times New Roman" w:cs="Times New Roman"/>
                <w:lang w:val="fr-FR"/>
              </w:rPr>
            </w:pPr>
            <w:r w:rsidRPr="006964C4">
              <w:rPr>
                <w:rFonts w:ascii="Times New Roman" w:hAnsi="Times New Roman" w:cs="Times New Roman"/>
                <w:lang w:val="fr-FR"/>
              </w:rPr>
              <w:t>Bureau d’Etudes, de Réalisations et de Conseils Agricoles Baara</w:t>
            </w:r>
          </w:p>
        </w:tc>
      </w:tr>
      <w:tr w:rsidR="001B32C9" w14:paraId="3E193B6E" w14:textId="77777777" w:rsidTr="0035359C">
        <w:tc>
          <w:tcPr>
            <w:tcW w:w="1753" w:type="dxa"/>
          </w:tcPr>
          <w:p w14:paraId="1E94168D" w14:textId="77777777" w:rsidR="001B32C9" w:rsidRDefault="001B32C9" w:rsidP="00317140">
            <w:pPr>
              <w:spacing w:line="276" w:lineRule="auto"/>
              <w:rPr>
                <w:rFonts w:ascii="Times New Roman" w:hAnsi="Times New Roman" w:cs="Times New Roman"/>
              </w:rPr>
            </w:pPr>
            <w:r>
              <w:rPr>
                <w:rFonts w:ascii="Times New Roman" w:eastAsia="Times New Roman" w:hAnsi="Times New Roman"/>
                <w:sz w:val="24"/>
              </w:rPr>
              <w:t>BMU</w:t>
            </w:r>
          </w:p>
        </w:tc>
        <w:tc>
          <w:tcPr>
            <w:tcW w:w="8595" w:type="dxa"/>
          </w:tcPr>
          <w:p w14:paraId="3231DDDD" w14:textId="77777777" w:rsidR="001B32C9" w:rsidRPr="006964C4" w:rsidRDefault="001B32C9" w:rsidP="00317140">
            <w:pPr>
              <w:spacing w:line="276" w:lineRule="auto"/>
              <w:rPr>
                <w:rFonts w:ascii="Times New Roman" w:hAnsi="Times New Roman" w:cs="Times New Roman"/>
                <w:lang w:val="fr-FR"/>
              </w:rPr>
            </w:pPr>
            <w:r w:rsidRPr="006964C4">
              <w:rPr>
                <w:rFonts w:ascii="Times New Roman" w:hAnsi="Times New Roman" w:cs="Times New Roman"/>
                <w:lang w:val="fr-FR"/>
              </w:rPr>
              <w:t xml:space="preserve">Pierres à Lécher </w:t>
            </w:r>
          </w:p>
        </w:tc>
      </w:tr>
      <w:tr w:rsidR="001B32C9" w:rsidRPr="00532731" w14:paraId="7A44B1D0" w14:textId="77777777" w:rsidTr="0035359C">
        <w:tc>
          <w:tcPr>
            <w:tcW w:w="1753" w:type="dxa"/>
          </w:tcPr>
          <w:p w14:paraId="6909C420"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CCNUCC</w:t>
            </w:r>
          </w:p>
        </w:tc>
        <w:tc>
          <w:tcPr>
            <w:tcW w:w="8595" w:type="dxa"/>
          </w:tcPr>
          <w:p w14:paraId="36B5DF4F" w14:textId="77777777" w:rsidR="001B32C9" w:rsidRPr="006964C4" w:rsidRDefault="001B32C9" w:rsidP="00317140">
            <w:pPr>
              <w:rPr>
                <w:rFonts w:ascii="Times New Roman" w:hAnsi="Times New Roman" w:cs="Times New Roman"/>
                <w:lang w:val="fr-FR"/>
              </w:rPr>
            </w:pPr>
            <w:r w:rsidRPr="006964C4">
              <w:rPr>
                <w:rFonts w:ascii="Times New Roman" w:hAnsi="Times New Roman" w:cs="Times New Roman"/>
                <w:lang w:val="fr-FR"/>
              </w:rPr>
              <w:t>Convention Cadre des Nations Unies sur le Changement Climatique</w:t>
            </w:r>
          </w:p>
        </w:tc>
      </w:tr>
      <w:tr w:rsidR="001B32C9" w14:paraId="0CAE3882" w14:textId="77777777" w:rsidTr="0035359C">
        <w:tc>
          <w:tcPr>
            <w:tcW w:w="1753" w:type="dxa"/>
          </w:tcPr>
          <w:p w14:paraId="386669C8" w14:textId="77777777" w:rsidR="001B32C9" w:rsidRDefault="006D46CA" w:rsidP="00317140">
            <w:pPr>
              <w:rPr>
                <w:rFonts w:ascii="Times New Roman" w:eastAsia="Times New Roman" w:hAnsi="Times New Roman"/>
                <w:sz w:val="24"/>
              </w:rPr>
            </w:pPr>
            <w:r w:rsidRPr="00D63333">
              <w:rPr>
                <w:rFonts w:ascii="Times New Roman" w:eastAsia="Times New Roman" w:hAnsi="Times New Roman"/>
                <w:sz w:val="24"/>
              </w:rPr>
              <w:t>G</w:t>
            </w:r>
            <w:r w:rsidR="001B32C9" w:rsidRPr="00D63333">
              <w:rPr>
                <w:rFonts w:ascii="Times New Roman" w:eastAsia="Times New Roman" w:hAnsi="Times New Roman"/>
                <w:sz w:val="24"/>
              </w:rPr>
              <w:t>DT</w:t>
            </w:r>
          </w:p>
        </w:tc>
        <w:tc>
          <w:tcPr>
            <w:tcW w:w="8595" w:type="dxa"/>
          </w:tcPr>
          <w:p w14:paraId="4BF4E2D1" w14:textId="77777777" w:rsidR="001B32C9" w:rsidRPr="006964C4" w:rsidRDefault="006D46CA" w:rsidP="00317140">
            <w:pPr>
              <w:rPr>
                <w:rFonts w:ascii="Times New Roman" w:hAnsi="Times New Roman" w:cs="Times New Roman"/>
                <w:lang w:val="fr-FR"/>
              </w:rPr>
            </w:pPr>
            <w:r>
              <w:rPr>
                <w:rFonts w:ascii="Times New Roman" w:hAnsi="Times New Roman" w:cs="Times New Roman"/>
                <w:lang w:val="fr-FR"/>
              </w:rPr>
              <w:t>Gestion Durable des Terres</w:t>
            </w:r>
          </w:p>
        </w:tc>
      </w:tr>
      <w:tr w:rsidR="001B32C9" w:rsidRPr="00532731" w14:paraId="24DE448A" w14:textId="77777777" w:rsidTr="0035359C">
        <w:tc>
          <w:tcPr>
            <w:tcW w:w="1753" w:type="dxa"/>
          </w:tcPr>
          <w:p w14:paraId="12BA78C5"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CEDED</w:t>
            </w:r>
          </w:p>
        </w:tc>
        <w:tc>
          <w:tcPr>
            <w:tcW w:w="8595" w:type="dxa"/>
          </w:tcPr>
          <w:p w14:paraId="16B7D11F" w14:textId="77777777" w:rsidR="001B32C9" w:rsidRPr="006964C4" w:rsidRDefault="006964C4" w:rsidP="00317140">
            <w:pPr>
              <w:rPr>
                <w:rFonts w:ascii="Times New Roman" w:hAnsi="Times New Roman" w:cs="Times New Roman"/>
                <w:lang w:val="fr-FR"/>
              </w:rPr>
            </w:pPr>
            <w:r>
              <w:rPr>
                <w:rFonts w:ascii="Times New Roman" w:hAnsi="Times New Roman" w:cs="Times New Roman"/>
                <w:lang w:val="fr-FR"/>
              </w:rPr>
              <w:t>Centre d’Etudes sur le Développement Durable</w:t>
            </w:r>
          </w:p>
        </w:tc>
      </w:tr>
      <w:tr w:rsidR="001B32C9" w:rsidRPr="00532731" w14:paraId="57023D1F" w14:textId="77777777" w:rsidTr="0035359C">
        <w:tc>
          <w:tcPr>
            <w:tcW w:w="1753" w:type="dxa"/>
          </w:tcPr>
          <w:p w14:paraId="7DF83766"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CIEFOD</w:t>
            </w:r>
          </w:p>
        </w:tc>
        <w:tc>
          <w:tcPr>
            <w:tcW w:w="8595" w:type="dxa"/>
          </w:tcPr>
          <w:p w14:paraId="36723905" w14:textId="77777777" w:rsidR="001B32C9" w:rsidRPr="006964C4" w:rsidRDefault="00F853DD" w:rsidP="00F853DD">
            <w:pPr>
              <w:rPr>
                <w:rFonts w:ascii="Times New Roman" w:hAnsi="Times New Roman" w:cs="Times New Roman"/>
                <w:lang w:val="fr-FR"/>
              </w:rPr>
            </w:pPr>
            <w:r w:rsidRPr="006964C4">
              <w:rPr>
                <w:rFonts w:ascii="Times New Roman" w:hAnsi="Times New Roman" w:cs="Times New Roman"/>
                <w:lang w:val="fr-FR"/>
              </w:rPr>
              <w:t>Centre d’Ingénierie, d’Etudes et de Formation sur le Développement</w:t>
            </w:r>
          </w:p>
        </w:tc>
      </w:tr>
      <w:tr w:rsidR="001B32C9" w:rsidRPr="00532731" w14:paraId="0762B570" w14:textId="77777777" w:rsidTr="0035359C">
        <w:tc>
          <w:tcPr>
            <w:tcW w:w="1753" w:type="dxa"/>
          </w:tcPr>
          <w:p w14:paraId="0BEFB2F8"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CNUCLD</w:t>
            </w:r>
          </w:p>
        </w:tc>
        <w:tc>
          <w:tcPr>
            <w:tcW w:w="8595" w:type="dxa"/>
          </w:tcPr>
          <w:p w14:paraId="05B18C5E" w14:textId="77777777" w:rsidR="001B32C9" w:rsidRPr="006964C4" w:rsidRDefault="001B32C9" w:rsidP="00317140">
            <w:pPr>
              <w:rPr>
                <w:rFonts w:ascii="Times New Roman" w:hAnsi="Times New Roman" w:cs="Times New Roman"/>
                <w:lang w:val="fr-FR"/>
              </w:rPr>
            </w:pPr>
            <w:r w:rsidRPr="006964C4">
              <w:rPr>
                <w:rFonts w:ascii="Times New Roman" w:hAnsi="Times New Roman" w:cs="Times New Roman"/>
                <w:lang w:val="fr-FR"/>
              </w:rPr>
              <w:t>Convention des Nations Unies de Lutte Contre la Désertification</w:t>
            </w:r>
          </w:p>
        </w:tc>
      </w:tr>
      <w:tr w:rsidR="001B32C9" w:rsidRPr="00532731" w14:paraId="47459282" w14:textId="77777777" w:rsidTr="0035359C">
        <w:tc>
          <w:tcPr>
            <w:tcW w:w="1753" w:type="dxa"/>
          </w:tcPr>
          <w:p w14:paraId="70D74182"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CPP</w:t>
            </w:r>
          </w:p>
        </w:tc>
        <w:tc>
          <w:tcPr>
            <w:tcW w:w="8595" w:type="dxa"/>
          </w:tcPr>
          <w:p w14:paraId="0CF8FE6F" w14:textId="77777777" w:rsidR="001B32C9" w:rsidRPr="006964C4" w:rsidRDefault="00F853DD" w:rsidP="00317140">
            <w:pPr>
              <w:rPr>
                <w:rFonts w:ascii="Times New Roman" w:hAnsi="Times New Roman" w:cs="Times New Roman"/>
                <w:lang w:val="fr-FR"/>
              </w:rPr>
            </w:pPr>
            <w:r w:rsidRPr="006964C4">
              <w:rPr>
                <w:rFonts w:ascii="Times New Roman" w:hAnsi="Times New Roman" w:cs="Times New Roman"/>
                <w:lang w:val="fr-FR"/>
              </w:rPr>
              <w:t>Comité de Pilotage du Projet</w:t>
            </w:r>
          </w:p>
        </w:tc>
      </w:tr>
      <w:tr w:rsidR="001B32C9" w14:paraId="09419577" w14:textId="77777777" w:rsidTr="0035359C">
        <w:tc>
          <w:tcPr>
            <w:tcW w:w="1753" w:type="dxa"/>
          </w:tcPr>
          <w:p w14:paraId="5312692E" w14:textId="77777777" w:rsidR="001B32C9" w:rsidRDefault="001B32C9" w:rsidP="00317140">
            <w:pPr>
              <w:spacing w:line="276" w:lineRule="auto"/>
              <w:rPr>
                <w:rFonts w:ascii="Times New Roman" w:hAnsi="Times New Roman" w:cs="Times New Roman"/>
              </w:rPr>
            </w:pPr>
            <w:r>
              <w:rPr>
                <w:rFonts w:ascii="Times New Roman" w:hAnsi="Times New Roman" w:cs="Times New Roman"/>
              </w:rPr>
              <w:t>CR</w:t>
            </w:r>
          </w:p>
        </w:tc>
        <w:tc>
          <w:tcPr>
            <w:tcW w:w="8595" w:type="dxa"/>
          </w:tcPr>
          <w:p w14:paraId="0459EF65" w14:textId="77777777" w:rsidR="001B32C9" w:rsidRPr="006964C4" w:rsidRDefault="001B32C9" w:rsidP="00317140">
            <w:pPr>
              <w:spacing w:line="276" w:lineRule="auto"/>
              <w:rPr>
                <w:rFonts w:ascii="Times New Roman" w:hAnsi="Times New Roman" w:cs="Times New Roman"/>
                <w:lang w:val="fr-FR"/>
              </w:rPr>
            </w:pPr>
            <w:r w:rsidRPr="006964C4">
              <w:rPr>
                <w:rFonts w:ascii="Times New Roman" w:hAnsi="Times New Roman" w:cs="Times New Roman"/>
                <w:lang w:val="fr-FR"/>
              </w:rPr>
              <w:t>Commune Rurale</w:t>
            </w:r>
          </w:p>
        </w:tc>
      </w:tr>
      <w:tr w:rsidR="001B32C9" w14:paraId="5FA9BC1C" w14:textId="77777777" w:rsidTr="0035359C">
        <w:tc>
          <w:tcPr>
            <w:tcW w:w="1753" w:type="dxa"/>
          </w:tcPr>
          <w:p w14:paraId="340FAA4F" w14:textId="77777777" w:rsidR="001B32C9" w:rsidRPr="00D63333" w:rsidRDefault="001B32C9" w:rsidP="00317140">
            <w:pPr>
              <w:rPr>
                <w:rFonts w:ascii="Times New Roman" w:eastAsia="Times New Roman" w:hAnsi="Times New Roman"/>
                <w:sz w:val="24"/>
              </w:rPr>
            </w:pPr>
            <w:r w:rsidRPr="00D63333">
              <w:rPr>
                <w:rFonts w:ascii="Times New Roman" w:eastAsia="Times New Roman" w:hAnsi="Times New Roman"/>
                <w:sz w:val="24"/>
              </w:rPr>
              <w:t>CTL</w:t>
            </w:r>
          </w:p>
        </w:tc>
        <w:tc>
          <w:tcPr>
            <w:tcW w:w="8595" w:type="dxa"/>
          </w:tcPr>
          <w:p w14:paraId="58055564" w14:textId="77777777" w:rsidR="001B32C9" w:rsidRPr="006964C4" w:rsidRDefault="00D63333" w:rsidP="00317140">
            <w:pPr>
              <w:rPr>
                <w:rFonts w:ascii="Times New Roman" w:hAnsi="Times New Roman" w:cs="Times New Roman"/>
                <w:lang w:val="fr-FR"/>
              </w:rPr>
            </w:pPr>
            <w:r>
              <w:rPr>
                <w:rFonts w:ascii="Times New Roman" w:hAnsi="Times New Roman" w:cs="Times New Roman"/>
                <w:lang w:val="fr-FR"/>
              </w:rPr>
              <w:t>Comité Technique Local</w:t>
            </w:r>
          </w:p>
        </w:tc>
      </w:tr>
      <w:tr w:rsidR="001B32C9" w:rsidRPr="00532731" w14:paraId="21B514D3" w14:textId="77777777" w:rsidTr="0035359C">
        <w:tc>
          <w:tcPr>
            <w:tcW w:w="1753" w:type="dxa"/>
          </w:tcPr>
          <w:p w14:paraId="0DA275C3" w14:textId="77777777" w:rsidR="001B32C9" w:rsidRPr="00D63333" w:rsidRDefault="001B32C9" w:rsidP="00317140">
            <w:pPr>
              <w:rPr>
                <w:rFonts w:ascii="Times New Roman" w:eastAsia="Times New Roman" w:hAnsi="Times New Roman"/>
                <w:sz w:val="24"/>
              </w:rPr>
            </w:pPr>
            <w:r w:rsidRPr="00D63333">
              <w:rPr>
                <w:rFonts w:ascii="Times New Roman" w:eastAsia="Times New Roman" w:hAnsi="Times New Roman"/>
                <w:sz w:val="24"/>
              </w:rPr>
              <w:t>CVEP</w:t>
            </w:r>
          </w:p>
        </w:tc>
        <w:tc>
          <w:tcPr>
            <w:tcW w:w="8595" w:type="dxa"/>
          </w:tcPr>
          <w:p w14:paraId="2C8C696C" w14:textId="77777777" w:rsidR="001B32C9" w:rsidRPr="006964C4" w:rsidRDefault="00D63333" w:rsidP="00317140">
            <w:pPr>
              <w:rPr>
                <w:rFonts w:ascii="Times New Roman" w:hAnsi="Times New Roman" w:cs="Times New Roman"/>
                <w:lang w:val="fr-FR"/>
              </w:rPr>
            </w:pPr>
            <w:r>
              <w:rPr>
                <w:rFonts w:ascii="Times New Roman" w:hAnsi="Times New Roman" w:cs="Times New Roman"/>
                <w:lang w:val="fr-FR"/>
              </w:rPr>
              <w:t>Comité Villageois d’Entretien des Pistes</w:t>
            </w:r>
          </w:p>
        </w:tc>
      </w:tr>
      <w:tr w:rsidR="001B32C9" w14:paraId="10E965A4" w14:textId="77777777" w:rsidTr="0035359C">
        <w:tc>
          <w:tcPr>
            <w:tcW w:w="1753" w:type="dxa"/>
          </w:tcPr>
          <w:p w14:paraId="3AECAC28"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CVG</w:t>
            </w:r>
          </w:p>
        </w:tc>
        <w:tc>
          <w:tcPr>
            <w:tcW w:w="8595" w:type="dxa"/>
          </w:tcPr>
          <w:p w14:paraId="24955BA4" w14:textId="77777777" w:rsidR="001B32C9" w:rsidRPr="006964C4" w:rsidRDefault="006964C4" w:rsidP="00317140">
            <w:pPr>
              <w:rPr>
                <w:rFonts w:ascii="Times New Roman" w:hAnsi="Times New Roman" w:cs="Times New Roman"/>
                <w:lang w:val="fr-FR"/>
              </w:rPr>
            </w:pPr>
            <w:r w:rsidRPr="006964C4">
              <w:rPr>
                <w:rFonts w:ascii="Times New Roman" w:hAnsi="Times New Roman" w:cs="Times New Roman"/>
                <w:lang w:val="fr-FR"/>
              </w:rPr>
              <w:t>Comité Villageois de Gestion</w:t>
            </w:r>
          </w:p>
        </w:tc>
      </w:tr>
      <w:tr w:rsidR="001B32C9" w:rsidRPr="00532731" w14:paraId="3982040D" w14:textId="77777777" w:rsidTr="0035359C">
        <w:tc>
          <w:tcPr>
            <w:tcW w:w="1753" w:type="dxa"/>
          </w:tcPr>
          <w:p w14:paraId="64ED0DDB"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DNDL</w:t>
            </w:r>
          </w:p>
        </w:tc>
        <w:tc>
          <w:tcPr>
            <w:tcW w:w="8595" w:type="dxa"/>
          </w:tcPr>
          <w:p w14:paraId="75397D1F" w14:textId="77777777" w:rsidR="001B32C9" w:rsidRPr="006964C4" w:rsidRDefault="00F853DD" w:rsidP="00317140">
            <w:pPr>
              <w:rPr>
                <w:rFonts w:ascii="Times New Roman" w:hAnsi="Times New Roman" w:cs="Times New Roman"/>
                <w:lang w:val="fr-FR"/>
              </w:rPr>
            </w:pPr>
            <w:r w:rsidRPr="006964C4">
              <w:rPr>
                <w:rFonts w:ascii="Times New Roman" w:hAnsi="Times New Roman" w:cs="Times New Roman"/>
                <w:lang w:val="fr-FR"/>
              </w:rPr>
              <w:t>Direction Nationale du Développement Local</w:t>
            </w:r>
          </w:p>
        </w:tc>
      </w:tr>
      <w:tr w:rsidR="001B32C9" w:rsidRPr="00532731" w14:paraId="46A9EFBD" w14:textId="77777777" w:rsidTr="0035359C">
        <w:tc>
          <w:tcPr>
            <w:tcW w:w="1753" w:type="dxa"/>
          </w:tcPr>
          <w:p w14:paraId="4BE22EE1"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DNEEF</w:t>
            </w:r>
          </w:p>
        </w:tc>
        <w:tc>
          <w:tcPr>
            <w:tcW w:w="8595" w:type="dxa"/>
          </w:tcPr>
          <w:p w14:paraId="3F2D4481" w14:textId="77777777" w:rsidR="001B32C9" w:rsidRPr="006964C4" w:rsidRDefault="00F853DD" w:rsidP="00317140">
            <w:pPr>
              <w:rPr>
                <w:rFonts w:ascii="Times New Roman" w:hAnsi="Times New Roman" w:cs="Times New Roman"/>
                <w:lang w:val="fr-FR"/>
              </w:rPr>
            </w:pPr>
            <w:r w:rsidRPr="006964C4">
              <w:rPr>
                <w:rFonts w:ascii="Times New Roman" w:hAnsi="Times New Roman" w:cs="Times New Roman"/>
                <w:lang w:val="fr-FR"/>
              </w:rPr>
              <w:t xml:space="preserve">Direction Nationale des Eaux et Forêts </w:t>
            </w:r>
          </w:p>
        </w:tc>
      </w:tr>
      <w:tr w:rsidR="001B32C9" w14:paraId="78D5CC65" w14:textId="77777777" w:rsidTr="0035359C">
        <w:tc>
          <w:tcPr>
            <w:tcW w:w="1753" w:type="dxa"/>
          </w:tcPr>
          <w:p w14:paraId="005F0E90"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DNH</w:t>
            </w:r>
          </w:p>
        </w:tc>
        <w:tc>
          <w:tcPr>
            <w:tcW w:w="8595" w:type="dxa"/>
          </w:tcPr>
          <w:p w14:paraId="59BE692D" w14:textId="77777777" w:rsidR="001B32C9" w:rsidRPr="006964C4" w:rsidRDefault="00F853DD" w:rsidP="00317140">
            <w:pPr>
              <w:rPr>
                <w:rFonts w:ascii="Times New Roman" w:hAnsi="Times New Roman" w:cs="Times New Roman"/>
                <w:lang w:val="fr-FR"/>
              </w:rPr>
            </w:pPr>
            <w:r w:rsidRPr="006964C4">
              <w:rPr>
                <w:rFonts w:ascii="Times New Roman" w:hAnsi="Times New Roman" w:cs="Times New Roman"/>
                <w:lang w:val="fr-FR"/>
              </w:rPr>
              <w:t>Direction Nationale de l’Hydraulique</w:t>
            </w:r>
          </w:p>
        </w:tc>
      </w:tr>
      <w:tr w:rsidR="001B32C9" w:rsidRPr="00532731" w14:paraId="2F0D5194" w14:textId="77777777" w:rsidTr="0035359C">
        <w:tc>
          <w:tcPr>
            <w:tcW w:w="1753" w:type="dxa"/>
          </w:tcPr>
          <w:p w14:paraId="3D0F403E"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DNM</w:t>
            </w:r>
          </w:p>
        </w:tc>
        <w:tc>
          <w:tcPr>
            <w:tcW w:w="8595" w:type="dxa"/>
          </w:tcPr>
          <w:p w14:paraId="0D20669D" w14:textId="77777777" w:rsidR="001B32C9" w:rsidRPr="006964C4" w:rsidRDefault="00F853DD" w:rsidP="00317140">
            <w:pPr>
              <w:rPr>
                <w:rFonts w:ascii="Times New Roman" w:hAnsi="Times New Roman" w:cs="Times New Roman"/>
                <w:lang w:val="fr-FR"/>
              </w:rPr>
            </w:pPr>
            <w:r w:rsidRPr="006964C4">
              <w:rPr>
                <w:rFonts w:ascii="Times New Roman" w:hAnsi="Times New Roman" w:cs="Times New Roman"/>
                <w:lang w:val="fr-FR"/>
              </w:rPr>
              <w:t>Direction Nationale de la Météorologie</w:t>
            </w:r>
          </w:p>
        </w:tc>
      </w:tr>
      <w:tr w:rsidR="00AB25CA" w14:paraId="1920E6B2" w14:textId="77777777" w:rsidTr="0035359C">
        <w:tc>
          <w:tcPr>
            <w:tcW w:w="1753" w:type="dxa"/>
          </w:tcPr>
          <w:p w14:paraId="2CFF6B9D" w14:textId="77777777" w:rsidR="00AB25CA" w:rsidRDefault="00AB25CA" w:rsidP="00317140">
            <w:pPr>
              <w:rPr>
                <w:rFonts w:ascii="Times New Roman" w:eastAsia="Times New Roman" w:hAnsi="Times New Roman"/>
                <w:sz w:val="24"/>
              </w:rPr>
            </w:pPr>
            <w:r>
              <w:rPr>
                <w:rFonts w:ascii="Times New Roman" w:eastAsia="Times New Roman" w:hAnsi="Times New Roman"/>
                <w:sz w:val="24"/>
              </w:rPr>
              <w:t>ETP</w:t>
            </w:r>
          </w:p>
        </w:tc>
        <w:tc>
          <w:tcPr>
            <w:tcW w:w="8595" w:type="dxa"/>
          </w:tcPr>
          <w:p w14:paraId="5DD03F7F" w14:textId="77777777" w:rsidR="00AB25CA" w:rsidRPr="006964C4" w:rsidRDefault="00AB25CA" w:rsidP="00317140">
            <w:pPr>
              <w:rPr>
                <w:rFonts w:ascii="Times New Roman" w:hAnsi="Times New Roman" w:cs="Times New Roman"/>
                <w:lang w:val="fr-FR"/>
              </w:rPr>
            </w:pPr>
            <w:r>
              <w:rPr>
                <w:rFonts w:ascii="Times New Roman" w:hAnsi="Times New Roman" w:cs="Times New Roman"/>
                <w:lang w:val="fr-FR"/>
              </w:rPr>
              <w:t>Evapotranspiration Potentielle</w:t>
            </w:r>
          </w:p>
        </w:tc>
      </w:tr>
      <w:tr w:rsidR="001B32C9" w14:paraId="4BE75FBA" w14:textId="77777777" w:rsidTr="0035359C">
        <w:tc>
          <w:tcPr>
            <w:tcW w:w="1753" w:type="dxa"/>
          </w:tcPr>
          <w:p w14:paraId="1E3F024C" w14:textId="77777777" w:rsidR="001B32C9" w:rsidRDefault="001B32C9" w:rsidP="00317140">
            <w:pPr>
              <w:spacing w:line="276" w:lineRule="auto"/>
              <w:rPr>
                <w:rFonts w:ascii="Times New Roman" w:hAnsi="Times New Roman" w:cs="Times New Roman"/>
              </w:rPr>
            </w:pPr>
            <w:r>
              <w:rPr>
                <w:rFonts w:ascii="Times New Roman" w:hAnsi="Times New Roman" w:cs="Times New Roman"/>
              </w:rPr>
              <w:t>FEM</w:t>
            </w:r>
          </w:p>
        </w:tc>
        <w:tc>
          <w:tcPr>
            <w:tcW w:w="8595" w:type="dxa"/>
          </w:tcPr>
          <w:p w14:paraId="7247E9F5" w14:textId="77777777" w:rsidR="001B32C9" w:rsidRPr="006964C4" w:rsidRDefault="001B32C9" w:rsidP="00317140">
            <w:pPr>
              <w:spacing w:line="276" w:lineRule="auto"/>
              <w:rPr>
                <w:rFonts w:ascii="Times New Roman" w:hAnsi="Times New Roman" w:cs="Times New Roman"/>
                <w:lang w:val="fr-FR"/>
              </w:rPr>
            </w:pPr>
            <w:r w:rsidRPr="006964C4">
              <w:rPr>
                <w:rFonts w:ascii="Times New Roman" w:hAnsi="Times New Roman" w:cs="Times New Roman"/>
                <w:lang w:val="fr-FR"/>
              </w:rPr>
              <w:t>Fond</w:t>
            </w:r>
            <w:r w:rsidR="00F853DD" w:rsidRPr="006964C4">
              <w:rPr>
                <w:rFonts w:ascii="Times New Roman" w:hAnsi="Times New Roman" w:cs="Times New Roman"/>
                <w:lang w:val="fr-FR"/>
              </w:rPr>
              <w:t>s</w:t>
            </w:r>
            <w:r w:rsidRPr="006964C4">
              <w:rPr>
                <w:rFonts w:ascii="Times New Roman" w:hAnsi="Times New Roman" w:cs="Times New Roman"/>
                <w:lang w:val="fr-FR"/>
              </w:rPr>
              <w:t xml:space="preserve"> pour l’Environnement Mondial</w:t>
            </w:r>
          </w:p>
        </w:tc>
      </w:tr>
      <w:tr w:rsidR="001B32C9" w:rsidRPr="00532731" w14:paraId="04F9FDF3" w14:textId="77777777" w:rsidTr="0035359C">
        <w:tc>
          <w:tcPr>
            <w:tcW w:w="1753" w:type="dxa"/>
          </w:tcPr>
          <w:p w14:paraId="06504900"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FPBG</w:t>
            </w:r>
          </w:p>
        </w:tc>
        <w:tc>
          <w:tcPr>
            <w:tcW w:w="8595" w:type="dxa"/>
          </w:tcPr>
          <w:p w14:paraId="510D4417" w14:textId="77777777" w:rsidR="001B32C9" w:rsidRPr="006964C4" w:rsidRDefault="0035359C" w:rsidP="00317140">
            <w:pPr>
              <w:rPr>
                <w:rFonts w:ascii="Times New Roman" w:hAnsi="Times New Roman" w:cs="Times New Roman"/>
                <w:lang w:val="fr-FR"/>
              </w:rPr>
            </w:pPr>
            <w:r w:rsidRPr="006964C4">
              <w:rPr>
                <w:rFonts w:ascii="Times New Roman" w:hAnsi="Times New Roman" w:cs="Times New Roman"/>
                <w:lang w:val="fr-FR"/>
              </w:rPr>
              <w:t>Fédération</w:t>
            </w:r>
            <w:r w:rsidR="00F853DD" w:rsidRPr="006964C4">
              <w:rPr>
                <w:rFonts w:ascii="Times New Roman" w:hAnsi="Times New Roman" w:cs="Times New Roman"/>
                <w:lang w:val="fr-FR"/>
              </w:rPr>
              <w:t xml:space="preserve"> des Paysans de la Basse Guinée</w:t>
            </w:r>
          </w:p>
        </w:tc>
      </w:tr>
      <w:tr w:rsidR="001B32C9" w:rsidRPr="00532731" w14:paraId="5D7AE67E" w14:textId="77777777" w:rsidTr="0035359C">
        <w:tc>
          <w:tcPr>
            <w:tcW w:w="1753" w:type="dxa"/>
          </w:tcPr>
          <w:p w14:paraId="059013B8" w14:textId="77777777" w:rsidR="001B32C9" w:rsidRDefault="00F853DD" w:rsidP="00317140">
            <w:pPr>
              <w:rPr>
                <w:rFonts w:ascii="Times New Roman" w:eastAsia="Times New Roman" w:hAnsi="Times New Roman"/>
                <w:sz w:val="24"/>
              </w:rPr>
            </w:pPr>
            <w:r>
              <w:rPr>
                <w:rFonts w:ascii="Times New Roman" w:eastAsia="Times New Roman" w:hAnsi="Times New Roman"/>
                <w:sz w:val="24"/>
              </w:rPr>
              <w:t>FP</w:t>
            </w:r>
            <w:r w:rsidR="001B32C9">
              <w:rPr>
                <w:rFonts w:ascii="Times New Roman" w:eastAsia="Times New Roman" w:hAnsi="Times New Roman"/>
                <w:sz w:val="24"/>
              </w:rPr>
              <w:t>FD</w:t>
            </w:r>
          </w:p>
        </w:tc>
        <w:tc>
          <w:tcPr>
            <w:tcW w:w="8595" w:type="dxa"/>
          </w:tcPr>
          <w:p w14:paraId="0351356A" w14:textId="77777777" w:rsidR="001B32C9" w:rsidRPr="006964C4" w:rsidRDefault="00F853DD" w:rsidP="00317140">
            <w:pPr>
              <w:rPr>
                <w:rFonts w:ascii="Times New Roman" w:hAnsi="Times New Roman" w:cs="Times New Roman"/>
                <w:lang w:val="fr-FR"/>
              </w:rPr>
            </w:pPr>
            <w:r w:rsidRPr="006964C4">
              <w:rPr>
                <w:rFonts w:ascii="Times New Roman" w:hAnsi="Times New Roman" w:cs="Times New Roman"/>
                <w:lang w:val="fr-FR"/>
              </w:rPr>
              <w:t>Fédération des Paysans du Foutah Djallon</w:t>
            </w:r>
          </w:p>
        </w:tc>
      </w:tr>
      <w:tr w:rsidR="001B32C9" w14:paraId="5163A0CA" w14:textId="77777777" w:rsidTr="0035359C">
        <w:tc>
          <w:tcPr>
            <w:tcW w:w="1753" w:type="dxa"/>
          </w:tcPr>
          <w:p w14:paraId="4EE95873" w14:textId="77777777" w:rsidR="001B32C9" w:rsidRDefault="001B32C9" w:rsidP="00317140">
            <w:pPr>
              <w:spacing w:line="276" w:lineRule="auto"/>
              <w:rPr>
                <w:rFonts w:ascii="Times New Roman" w:hAnsi="Times New Roman" w:cs="Times New Roman"/>
              </w:rPr>
            </w:pPr>
            <w:r>
              <w:rPr>
                <w:rFonts w:ascii="Times New Roman" w:hAnsi="Times New Roman" w:cs="Times New Roman"/>
              </w:rPr>
              <w:t>GKM</w:t>
            </w:r>
          </w:p>
        </w:tc>
        <w:tc>
          <w:tcPr>
            <w:tcW w:w="8595" w:type="dxa"/>
          </w:tcPr>
          <w:p w14:paraId="68F31B1A" w14:textId="77777777" w:rsidR="001B32C9" w:rsidRPr="006964C4" w:rsidRDefault="001B32C9" w:rsidP="00317140">
            <w:pPr>
              <w:spacing w:line="276" w:lineRule="auto"/>
              <w:rPr>
                <w:rFonts w:ascii="Times New Roman" w:hAnsi="Times New Roman" w:cs="Times New Roman"/>
                <w:lang w:val="fr-FR"/>
              </w:rPr>
            </w:pPr>
            <w:r w:rsidRPr="006964C4">
              <w:rPr>
                <w:rFonts w:ascii="Times New Roman" w:hAnsi="Times New Roman" w:cs="Times New Roman"/>
                <w:lang w:val="fr-FR"/>
              </w:rPr>
              <w:t>Gaoual, Koundara et Mali</w:t>
            </w:r>
          </w:p>
        </w:tc>
      </w:tr>
      <w:tr w:rsidR="001B32C9" w:rsidRPr="00532731" w14:paraId="15146D1D" w14:textId="77777777" w:rsidTr="0035359C">
        <w:tc>
          <w:tcPr>
            <w:tcW w:w="1753" w:type="dxa"/>
          </w:tcPr>
          <w:p w14:paraId="761C583F" w14:textId="77777777" w:rsidR="001B32C9" w:rsidRPr="00D63333" w:rsidRDefault="001B32C9" w:rsidP="00317140">
            <w:pPr>
              <w:rPr>
                <w:rFonts w:ascii="Times New Roman" w:eastAsia="Times New Roman" w:hAnsi="Times New Roman"/>
                <w:sz w:val="24"/>
              </w:rPr>
            </w:pPr>
            <w:r w:rsidRPr="00D63333">
              <w:rPr>
                <w:rFonts w:ascii="Times New Roman" w:eastAsia="Times New Roman" w:hAnsi="Times New Roman"/>
                <w:sz w:val="24"/>
              </w:rPr>
              <w:t>GOHA</w:t>
            </w:r>
          </w:p>
        </w:tc>
        <w:tc>
          <w:tcPr>
            <w:tcW w:w="8595" w:type="dxa"/>
          </w:tcPr>
          <w:p w14:paraId="3872542F" w14:textId="77777777" w:rsidR="001B32C9" w:rsidRPr="006964C4" w:rsidRDefault="00D63333" w:rsidP="00317140">
            <w:pPr>
              <w:rPr>
                <w:rFonts w:ascii="Times New Roman" w:hAnsi="Times New Roman" w:cs="Times New Roman"/>
                <w:lang w:val="fr-FR"/>
              </w:rPr>
            </w:pPr>
            <w:r>
              <w:rPr>
                <w:rFonts w:ascii="Times New Roman" w:hAnsi="Times New Roman" w:cs="Times New Roman"/>
                <w:lang w:val="fr-FR"/>
              </w:rPr>
              <w:t xml:space="preserve">Groupe Organisée des Hommes d’Affaires </w:t>
            </w:r>
          </w:p>
        </w:tc>
      </w:tr>
      <w:tr w:rsidR="001B32C9" w14:paraId="5B19A386" w14:textId="77777777" w:rsidTr="0035359C">
        <w:tc>
          <w:tcPr>
            <w:tcW w:w="1753" w:type="dxa"/>
          </w:tcPr>
          <w:p w14:paraId="4BAAA370" w14:textId="77777777" w:rsidR="001B32C9" w:rsidRPr="00D63333" w:rsidRDefault="001B32C9" w:rsidP="00317140">
            <w:pPr>
              <w:rPr>
                <w:rFonts w:ascii="Times New Roman" w:eastAsia="Times New Roman" w:hAnsi="Times New Roman"/>
                <w:sz w:val="24"/>
              </w:rPr>
            </w:pPr>
            <w:r w:rsidRPr="00D63333">
              <w:rPr>
                <w:rFonts w:ascii="Times New Roman" w:hAnsi="Times New Roman" w:cs="Times New Roman"/>
                <w:color w:val="000000" w:themeColor="text1"/>
                <w:sz w:val="24"/>
                <w:szCs w:val="24"/>
                <w:lang w:val="fr-FR"/>
              </w:rPr>
              <w:t>GTP</w:t>
            </w:r>
          </w:p>
        </w:tc>
        <w:tc>
          <w:tcPr>
            <w:tcW w:w="8595" w:type="dxa"/>
          </w:tcPr>
          <w:p w14:paraId="6C4CD87A" w14:textId="77777777" w:rsidR="001B32C9" w:rsidRPr="006964C4" w:rsidRDefault="0035359C" w:rsidP="00317140">
            <w:pPr>
              <w:rPr>
                <w:rFonts w:ascii="Times New Roman" w:hAnsi="Times New Roman" w:cs="Times New Roman"/>
                <w:lang w:val="fr-FR"/>
              </w:rPr>
            </w:pPr>
            <w:r>
              <w:rPr>
                <w:rFonts w:ascii="Times New Roman" w:hAnsi="Times New Roman" w:cs="Times New Roman"/>
                <w:lang w:val="fr-FR"/>
              </w:rPr>
              <w:t>Groupe Technique Préfectoral</w:t>
            </w:r>
          </w:p>
        </w:tc>
      </w:tr>
      <w:tr w:rsidR="001B32C9" w:rsidRPr="00532731" w14:paraId="362B6FC0" w14:textId="77777777" w:rsidTr="0035359C">
        <w:tc>
          <w:tcPr>
            <w:tcW w:w="1753" w:type="dxa"/>
          </w:tcPr>
          <w:p w14:paraId="01A33868" w14:textId="77777777" w:rsidR="001B32C9" w:rsidRPr="00D63333" w:rsidRDefault="001B32C9" w:rsidP="00D63333">
            <w:pPr>
              <w:rPr>
                <w:rFonts w:ascii="Times New Roman" w:eastAsia="Times New Roman" w:hAnsi="Times New Roman"/>
                <w:sz w:val="24"/>
              </w:rPr>
            </w:pPr>
            <w:r w:rsidRPr="00D63333">
              <w:rPr>
                <w:rFonts w:ascii="Times New Roman" w:eastAsia="Times New Roman" w:hAnsi="Times New Roman"/>
                <w:sz w:val="24"/>
              </w:rPr>
              <w:t>GUIMETEO</w:t>
            </w:r>
          </w:p>
        </w:tc>
        <w:tc>
          <w:tcPr>
            <w:tcW w:w="8595" w:type="dxa"/>
          </w:tcPr>
          <w:p w14:paraId="6DB79065" w14:textId="77777777" w:rsidR="001B32C9" w:rsidRPr="006964C4" w:rsidRDefault="00D63333" w:rsidP="00D63333">
            <w:pPr>
              <w:rPr>
                <w:rFonts w:ascii="Times New Roman" w:hAnsi="Times New Roman" w:cs="Times New Roman"/>
                <w:lang w:val="fr-FR"/>
              </w:rPr>
            </w:pPr>
            <w:r>
              <w:rPr>
                <w:rFonts w:ascii="Times New Roman" w:hAnsi="Times New Roman" w:cs="Times New Roman"/>
                <w:lang w:val="fr-FR"/>
              </w:rPr>
              <w:t xml:space="preserve">Bureau d’Etudes </w:t>
            </w:r>
            <w:r w:rsidR="0035359C">
              <w:rPr>
                <w:rFonts w:ascii="Times New Roman" w:hAnsi="Times New Roman" w:cs="Times New Roman"/>
                <w:lang w:val="fr-FR"/>
              </w:rPr>
              <w:t>sur la Météorologie et le Climat</w:t>
            </w:r>
          </w:p>
        </w:tc>
      </w:tr>
      <w:tr w:rsidR="001B32C9" w14:paraId="7FA5569B" w14:textId="77777777" w:rsidTr="0035359C">
        <w:tc>
          <w:tcPr>
            <w:tcW w:w="1753" w:type="dxa"/>
          </w:tcPr>
          <w:p w14:paraId="3B6ADDE9"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IEC</w:t>
            </w:r>
          </w:p>
        </w:tc>
        <w:tc>
          <w:tcPr>
            <w:tcW w:w="8595" w:type="dxa"/>
          </w:tcPr>
          <w:p w14:paraId="0DD0003A" w14:textId="77777777" w:rsidR="001B32C9" w:rsidRPr="006964C4" w:rsidRDefault="006964C4" w:rsidP="006964C4">
            <w:pPr>
              <w:rPr>
                <w:rFonts w:ascii="Times New Roman" w:hAnsi="Times New Roman" w:cs="Times New Roman"/>
                <w:lang w:val="fr-FR"/>
              </w:rPr>
            </w:pPr>
            <w:r w:rsidRPr="006964C4">
              <w:rPr>
                <w:rFonts w:ascii="Times New Roman" w:hAnsi="Times New Roman" w:cs="Times New Roman"/>
                <w:lang w:val="fr-FR"/>
              </w:rPr>
              <w:t>Information-Eduction-Communication</w:t>
            </w:r>
          </w:p>
        </w:tc>
      </w:tr>
      <w:tr w:rsidR="00AB25CA" w:rsidRPr="00532731" w14:paraId="14E74C9F" w14:textId="77777777" w:rsidTr="0035359C">
        <w:tc>
          <w:tcPr>
            <w:tcW w:w="1753" w:type="dxa"/>
          </w:tcPr>
          <w:p w14:paraId="04F87897" w14:textId="77777777" w:rsidR="00AB25CA" w:rsidRDefault="00AB25CA" w:rsidP="00317140">
            <w:pPr>
              <w:rPr>
                <w:rFonts w:ascii="Times New Roman" w:eastAsia="Times New Roman" w:hAnsi="Times New Roman"/>
                <w:sz w:val="24"/>
              </w:rPr>
            </w:pPr>
            <w:r w:rsidRPr="00D63333">
              <w:rPr>
                <w:rFonts w:ascii="Times New Roman" w:eastAsia="Times New Roman" w:hAnsi="Times New Roman"/>
                <w:sz w:val="24"/>
              </w:rPr>
              <w:t>MARP</w:t>
            </w:r>
          </w:p>
        </w:tc>
        <w:tc>
          <w:tcPr>
            <w:tcW w:w="8595" w:type="dxa"/>
          </w:tcPr>
          <w:p w14:paraId="4B36EB22" w14:textId="77777777" w:rsidR="00AB25CA" w:rsidRPr="006964C4" w:rsidRDefault="00AB25CA" w:rsidP="00BC5530">
            <w:pPr>
              <w:rPr>
                <w:rFonts w:ascii="Times New Roman" w:hAnsi="Times New Roman" w:cs="Times New Roman"/>
                <w:lang w:val="fr-FR"/>
              </w:rPr>
            </w:pPr>
            <w:r>
              <w:rPr>
                <w:rFonts w:ascii="Times New Roman" w:hAnsi="Times New Roman" w:cs="Times New Roman"/>
                <w:lang w:val="fr-FR"/>
              </w:rPr>
              <w:t xml:space="preserve">Méthode </w:t>
            </w:r>
            <w:r w:rsidR="00BC5530">
              <w:rPr>
                <w:rFonts w:ascii="Times New Roman" w:hAnsi="Times New Roman" w:cs="Times New Roman"/>
                <w:lang w:val="fr-FR"/>
              </w:rPr>
              <w:t>Accélérée</w:t>
            </w:r>
            <w:r>
              <w:rPr>
                <w:rFonts w:ascii="Times New Roman" w:hAnsi="Times New Roman" w:cs="Times New Roman"/>
                <w:lang w:val="fr-FR"/>
              </w:rPr>
              <w:t xml:space="preserve"> de Recherche Participative</w:t>
            </w:r>
          </w:p>
        </w:tc>
      </w:tr>
      <w:tr w:rsidR="001B32C9" w:rsidRPr="00532731" w14:paraId="6453FD30" w14:textId="77777777" w:rsidTr="0035359C">
        <w:tc>
          <w:tcPr>
            <w:tcW w:w="1753" w:type="dxa"/>
          </w:tcPr>
          <w:p w14:paraId="08733E5D"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MEEF</w:t>
            </w:r>
          </w:p>
        </w:tc>
        <w:tc>
          <w:tcPr>
            <w:tcW w:w="8595" w:type="dxa"/>
          </w:tcPr>
          <w:p w14:paraId="482C3E04" w14:textId="77777777" w:rsidR="001B32C9" w:rsidRPr="006964C4" w:rsidRDefault="0035359C" w:rsidP="00317140">
            <w:pPr>
              <w:rPr>
                <w:rFonts w:ascii="Times New Roman" w:hAnsi="Times New Roman" w:cs="Times New Roman"/>
                <w:lang w:val="fr-FR"/>
              </w:rPr>
            </w:pPr>
            <w:r w:rsidRPr="006964C4">
              <w:rPr>
                <w:rFonts w:ascii="Times New Roman" w:hAnsi="Times New Roman" w:cs="Times New Roman"/>
                <w:lang w:val="fr-FR"/>
              </w:rPr>
              <w:t>Ministère</w:t>
            </w:r>
            <w:r w:rsidR="006964C4" w:rsidRPr="006964C4">
              <w:rPr>
                <w:rFonts w:ascii="Times New Roman" w:hAnsi="Times New Roman" w:cs="Times New Roman"/>
                <w:lang w:val="fr-FR"/>
              </w:rPr>
              <w:t xml:space="preserve"> de L’Environnement, des Eaux et Forêts</w:t>
            </w:r>
          </w:p>
        </w:tc>
      </w:tr>
      <w:tr w:rsidR="001B32C9" w14:paraId="0EE4FC9D" w14:textId="77777777" w:rsidTr="0035359C">
        <w:tc>
          <w:tcPr>
            <w:tcW w:w="1753" w:type="dxa"/>
          </w:tcPr>
          <w:p w14:paraId="0524FD32" w14:textId="77777777" w:rsidR="001B32C9" w:rsidRDefault="001B32C9" w:rsidP="00317140">
            <w:pPr>
              <w:spacing w:line="276" w:lineRule="auto"/>
              <w:rPr>
                <w:rFonts w:ascii="Times New Roman" w:hAnsi="Times New Roman" w:cs="Times New Roman"/>
              </w:rPr>
            </w:pPr>
            <w:r>
              <w:rPr>
                <w:rFonts w:ascii="Times New Roman" w:eastAsia="Times New Roman" w:hAnsi="Times New Roman"/>
                <w:sz w:val="24"/>
              </w:rPr>
              <w:t>NPK</w:t>
            </w:r>
          </w:p>
        </w:tc>
        <w:tc>
          <w:tcPr>
            <w:tcW w:w="8595" w:type="dxa"/>
          </w:tcPr>
          <w:p w14:paraId="77122A12" w14:textId="77777777" w:rsidR="001B32C9" w:rsidRPr="006964C4" w:rsidRDefault="00D63333" w:rsidP="00D63333">
            <w:pPr>
              <w:spacing w:line="276" w:lineRule="auto"/>
              <w:rPr>
                <w:rFonts w:ascii="Times New Roman" w:hAnsi="Times New Roman" w:cs="Times New Roman"/>
                <w:lang w:val="fr-FR"/>
              </w:rPr>
            </w:pPr>
            <w:r w:rsidRPr="006964C4">
              <w:rPr>
                <w:rFonts w:ascii="Times New Roman" w:hAnsi="Times New Roman" w:cs="Times New Roman"/>
                <w:lang w:val="fr-FR"/>
              </w:rPr>
              <w:t>Azote</w:t>
            </w:r>
            <w:r>
              <w:rPr>
                <w:rFonts w:ascii="Times New Roman" w:hAnsi="Times New Roman" w:cs="Times New Roman"/>
                <w:lang w:val="fr-FR"/>
              </w:rPr>
              <w:t>-</w:t>
            </w:r>
            <w:r w:rsidRPr="006964C4">
              <w:rPr>
                <w:rFonts w:ascii="Times New Roman" w:hAnsi="Times New Roman" w:cs="Times New Roman"/>
                <w:lang w:val="fr-FR"/>
              </w:rPr>
              <w:t xml:space="preserve"> Phosphore </w:t>
            </w:r>
            <w:r>
              <w:rPr>
                <w:rFonts w:ascii="Times New Roman" w:hAnsi="Times New Roman" w:cs="Times New Roman"/>
                <w:lang w:val="fr-FR"/>
              </w:rPr>
              <w:t>-</w:t>
            </w:r>
            <w:r w:rsidRPr="006964C4">
              <w:rPr>
                <w:rFonts w:ascii="Times New Roman" w:hAnsi="Times New Roman" w:cs="Times New Roman"/>
                <w:lang w:val="fr-FR"/>
              </w:rPr>
              <w:t xml:space="preserve">Potassium </w:t>
            </w:r>
          </w:p>
        </w:tc>
      </w:tr>
      <w:tr w:rsidR="00AB25CA" w14:paraId="7AC1589A" w14:textId="77777777" w:rsidTr="0035359C">
        <w:tc>
          <w:tcPr>
            <w:tcW w:w="1753" w:type="dxa"/>
          </w:tcPr>
          <w:p w14:paraId="01BBC11F" w14:textId="77777777" w:rsidR="00AB25CA" w:rsidRDefault="00AB25CA" w:rsidP="00317140">
            <w:pPr>
              <w:rPr>
                <w:rFonts w:ascii="Times New Roman" w:eastAsia="Times New Roman" w:hAnsi="Times New Roman"/>
                <w:sz w:val="24"/>
              </w:rPr>
            </w:pPr>
            <w:r>
              <w:rPr>
                <w:rFonts w:ascii="Times New Roman" w:eastAsia="Times New Roman" w:hAnsi="Times New Roman"/>
                <w:sz w:val="24"/>
              </w:rPr>
              <w:t>OCB</w:t>
            </w:r>
          </w:p>
        </w:tc>
        <w:tc>
          <w:tcPr>
            <w:tcW w:w="8595" w:type="dxa"/>
          </w:tcPr>
          <w:p w14:paraId="1AEC6A93" w14:textId="77777777" w:rsidR="00AB25CA" w:rsidRPr="006964C4" w:rsidRDefault="00AB25CA" w:rsidP="00317140">
            <w:pPr>
              <w:rPr>
                <w:rFonts w:ascii="Times New Roman" w:hAnsi="Times New Roman" w:cs="Times New Roman"/>
                <w:lang w:val="fr-FR"/>
              </w:rPr>
            </w:pPr>
            <w:r>
              <w:rPr>
                <w:rFonts w:ascii="Times New Roman" w:hAnsi="Times New Roman" w:cs="Times New Roman"/>
                <w:lang w:val="fr-FR"/>
              </w:rPr>
              <w:t>Organisation Communautaire de Base</w:t>
            </w:r>
          </w:p>
        </w:tc>
      </w:tr>
      <w:tr w:rsidR="001B32C9" w14:paraId="6FB5FB52" w14:textId="77777777" w:rsidTr="0035359C">
        <w:tc>
          <w:tcPr>
            <w:tcW w:w="1753" w:type="dxa"/>
          </w:tcPr>
          <w:p w14:paraId="6670FC8F"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ONG</w:t>
            </w:r>
          </w:p>
        </w:tc>
        <w:tc>
          <w:tcPr>
            <w:tcW w:w="8595" w:type="dxa"/>
          </w:tcPr>
          <w:p w14:paraId="1795FA74" w14:textId="77777777" w:rsidR="001B32C9" w:rsidRPr="006964C4" w:rsidRDefault="00F853DD" w:rsidP="00317140">
            <w:pPr>
              <w:rPr>
                <w:rFonts w:ascii="Times New Roman" w:hAnsi="Times New Roman" w:cs="Times New Roman"/>
                <w:lang w:val="fr-FR"/>
              </w:rPr>
            </w:pPr>
            <w:r w:rsidRPr="006964C4">
              <w:rPr>
                <w:rFonts w:ascii="Times New Roman" w:hAnsi="Times New Roman" w:cs="Times New Roman"/>
                <w:lang w:val="fr-FR"/>
              </w:rPr>
              <w:t xml:space="preserve">Organisation Non Gouvernementale </w:t>
            </w:r>
          </w:p>
        </w:tc>
      </w:tr>
      <w:tr w:rsidR="001B32C9" w14:paraId="545176E2" w14:textId="77777777" w:rsidTr="0035359C">
        <w:tc>
          <w:tcPr>
            <w:tcW w:w="1753" w:type="dxa"/>
          </w:tcPr>
          <w:p w14:paraId="3377680F"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PAA</w:t>
            </w:r>
          </w:p>
        </w:tc>
        <w:tc>
          <w:tcPr>
            <w:tcW w:w="8595" w:type="dxa"/>
          </w:tcPr>
          <w:p w14:paraId="06DFD740" w14:textId="77777777" w:rsidR="001B32C9" w:rsidRPr="006964C4" w:rsidRDefault="00F853DD" w:rsidP="00317140">
            <w:pPr>
              <w:rPr>
                <w:rFonts w:ascii="Times New Roman" w:hAnsi="Times New Roman" w:cs="Times New Roman"/>
                <w:lang w:val="fr-FR"/>
              </w:rPr>
            </w:pPr>
            <w:r w:rsidRPr="006964C4">
              <w:rPr>
                <w:rFonts w:ascii="Times New Roman" w:hAnsi="Times New Roman" w:cs="Times New Roman"/>
                <w:lang w:val="fr-FR"/>
              </w:rPr>
              <w:t>Plan d’Action Agrométéorologique</w:t>
            </w:r>
          </w:p>
        </w:tc>
      </w:tr>
      <w:tr w:rsidR="001B32C9" w:rsidRPr="00532731" w14:paraId="16CF46AB" w14:textId="77777777" w:rsidTr="0035359C">
        <w:tc>
          <w:tcPr>
            <w:tcW w:w="1753" w:type="dxa"/>
          </w:tcPr>
          <w:p w14:paraId="544AA4A0"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PACV</w:t>
            </w:r>
          </w:p>
        </w:tc>
        <w:tc>
          <w:tcPr>
            <w:tcW w:w="8595" w:type="dxa"/>
          </w:tcPr>
          <w:p w14:paraId="4E9A76E0" w14:textId="77777777" w:rsidR="001B32C9" w:rsidRPr="006964C4" w:rsidRDefault="006964C4" w:rsidP="00317140">
            <w:pPr>
              <w:rPr>
                <w:rFonts w:ascii="Times New Roman" w:hAnsi="Times New Roman" w:cs="Times New Roman"/>
                <w:lang w:val="fr-FR"/>
              </w:rPr>
            </w:pPr>
            <w:r w:rsidRPr="006964C4">
              <w:rPr>
                <w:rFonts w:ascii="Times New Roman" w:hAnsi="Times New Roman" w:cs="Times New Roman"/>
                <w:lang w:val="fr-FR"/>
              </w:rPr>
              <w:t>Programme d’Appui des Communautés Villageoises</w:t>
            </w:r>
          </w:p>
        </w:tc>
      </w:tr>
      <w:tr w:rsidR="001B32C9" w:rsidRPr="00532731" w14:paraId="359EFAC8" w14:textId="77777777" w:rsidTr="0035359C">
        <w:tc>
          <w:tcPr>
            <w:tcW w:w="1753" w:type="dxa"/>
          </w:tcPr>
          <w:p w14:paraId="28D6D90D" w14:textId="77777777" w:rsidR="001B32C9" w:rsidRDefault="001B32C9" w:rsidP="00317140">
            <w:pPr>
              <w:rPr>
                <w:rFonts w:ascii="Times New Roman" w:eastAsia="Times New Roman" w:hAnsi="Times New Roman"/>
                <w:sz w:val="24"/>
              </w:rPr>
            </w:pPr>
            <w:r w:rsidRPr="00AB25CA">
              <w:rPr>
                <w:rFonts w:ascii="Times New Roman" w:eastAsia="Times New Roman" w:hAnsi="Times New Roman"/>
                <w:sz w:val="24"/>
              </w:rPr>
              <w:lastRenderedPageBreak/>
              <w:t>PAGAF</w:t>
            </w:r>
          </w:p>
        </w:tc>
        <w:tc>
          <w:tcPr>
            <w:tcW w:w="8595" w:type="dxa"/>
          </w:tcPr>
          <w:p w14:paraId="555193C6" w14:textId="77777777" w:rsidR="001B32C9" w:rsidRPr="006964C4" w:rsidRDefault="007F4B09" w:rsidP="00AB25CA">
            <w:pPr>
              <w:rPr>
                <w:rFonts w:ascii="Times New Roman" w:hAnsi="Times New Roman" w:cs="Times New Roman"/>
                <w:lang w:val="fr-FR"/>
              </w:rPr>
            </w:pPr>
            <w:r>
              <w:rPr>
                <w:rFonts w:ascii="Times New Roman" w:hAnsi="Times New Roman" w:cs="Times New Roman"/>
                <w:lang w:val="fr-FR"/>
              </w:rPr>
              <w:t>Plan</w:t>
            </w:r>
            <w:r w:rsidR="00AB25CA">
              <w:rPr>
                <w:rFonts w:ascii="Times New Roman" w:hAnsi="Times New Roman" w:cs="Times New Roman"/>
                <w:lang w:val="fr-FR"/>
              </w:rPr>
              <w:t>s</w:t>
            </w:r>
            <w:r>
              <w:rPr>
                <w:rFonts w:ascii="Times New Roman" w:hAnsi="Times New Roman" w:cs="Times New Roman"/>
                <w:lang w:val="fr-FR"/>
              </w:rPr>
              <w:t xml:space="preserve"> d’Aménagement et de Gestion Agroforesti</w:t>
            </w:r>
            <w:r w:rsidR="00AB25CA">
              <w:rPr>
                <w:rFonts w:ascii="Times New Roman" w:hAnsi="Times New Roman" w:cs="Times New Roman"/>
                <w:lang w:val="fr-FR"/>
              </w:rPr>
              <w:t xml:space="preserve">ers </w:t>
            </w:r>
          </w:p>
        </w:tc>
      </w:tr>
      <w:tr w:rsidR="001B32C9" w14:paraId="565F595D" w14:textId="77777777" w:rsidTr="0035359C">
        <w:tc>
          <w:tcPr>
            <w:tcW w:w="1753" w:type="dxa"/>
          </w:tcPr>
          <w:p w14:paraId="2F079B0E" w14:textId="77777777" w:rsidR="001B32C9" w:rsidRDefault="001B32C9" w:rsidP="00317140">
            <w:pPr>
              <w:spacing w:line="276" w:lineRule="auto"/>
              <w:rPr>
                <w:rFonts w:ascii="Times New Roman" w:hAnsi="Times New Roman" w:cs="Times New Roman"/>
              </w:rPr>
            </w:pPr>
            <w:r>
              <w:rPr>
                <w:rFonts w:ascii="Times New Roman" w:eastAsia="Times New Roman" w:hAnsi="Times New Roman"/>
                <w:sz w:val="24"/>
              </w:rPr>
              <w:t xml:space="preserve">PAI </w:t>
            </w:r>
          </w:p>
        </w:tc>
        <w:tc>
          <w:tcPr>
            <w:tcW w:w="8595" w:type="dxa"/>
          </w:tcPr>
          <w:p w14:paraId="51D43E1A" w14:textId="77777777" w:rsidR="001B32C9" w:rsidRPr="006964C4" w:rsidRDefault="001B32C9" w:rsidP="00317140">
            <w:pPr>
              <w:spacing w:line="276" w:lineRule="auto"/>
              <w:rPr>
                <w:rFonts w:ascii="Times New Roman" w:hAnsi="Times New Roman" w:cs="Times New Roman"/>
                <w:lang w:val="fr-FR"/>
              </w:rPr>
            </w:pPr>
            <w:r w:rsidRPr="006964C4">
              <w:rPr>
                <w:rFonts w:ascii="Times New Roman" w:hAnsi="Times New Roman" w:cs="Times New Roman"/>
                <w:lang w:val="fr-FR"/>
              </w:rPr>
              <w:t>Plan Annuel d’Investissement</w:t>
            </w:r>
          </w:p>
        </w:tc>
      </w:tr>
      <w:tr w:rsidR="001B32C9" w:rsidRPr="00532731" w14:paraId="6F39945D" w14:textId="77777777" w:rsidTr="0035359C">
        <w:tc>
          <w:tcPr>
            <w:tcW w:w="1753" w:type="dxa"/>
          </w:tcPr>
          <w:p w14:paraId="22F43089" w14:textId="77777777" w:rsidR="001B32C9" w:rsidRDefault="001B32C9" w:rsidP="00317140">
            <w:pPr>
              <w:spacing w:line="276" w:lineRule="auto"/>
              <w:rPr>
                <w:rFonts w:ascii="Times New Roman" w:hAnsi="Times New Roman" w:cs="Times New Roman"/>
              </w:rPr>
            </w:pPr>
            <w:r>
              <w:rPr>
                <w:rFonts w:ascii="Times New Roman" w:eastAsia="Times New Roman" w:hAnsi="Times New Roman"/>
                <w:sz w:val="23"/>
              </w:rPr>
              <w:t>PANA</w:t>
            </w:r>
          </w:p>
        </w:tc>
        <w:tc>
          <w:tcPr>
            <w:tcW w:w="8595" w:type="dxa"/>
          </w:tcPr>
          <w:p w14:paraId="0CF6B2E4" w14:textId="77777777" w:rsidR="001B32C9" w:rsidRPr="006964C4" w:rsidRDefault="001B32C9" w:rsidP="00317140">
            <w:pPr>
              <w:spacing w:line="276" w:lineRule="auto"/>
              <w:rPr>
                <w:rFonts w:ascii="Times New Roman" w:hAnsi="Times New Roman" w:cs="Times New Roman"/>
                <w:lang w:val="fr-FR"/>
              </w:rPr>
            </w:pPr>
            <w:r w:rsidRPr="006964C4">
              <w:rPr>
                <w:rFonts w:ascii="Times New Roman" w:eastAsia="Times New Roman" w:hAnsi="Times New Roman"/>
                <w:sz w:val="23"/>
                <w:lang w:val="fr-FR"/>
              </w:rPr>
              <w:t>Plan d’Action National d’Adaptation au Changement Climatique</w:t>
            </w:r>
          </w:p>
        </w:tc>
      </w:tr>
      <w:tr w:rsidR="001B32C9" w14:paraId="081525A5" w14:textId="77777777" w:rsidTr="0035359C">
        <w:tc>
          <w:tcPr>
            <w:tcW w:w="1753" w:type="dxa"/>
          </w:tcPr>
          <w:p w14:paraId="0EFDB531" w14:textId="77777777" w:rsidR="001B32C9" w:rsidRDefault="001B32C9" w:rsidP="00317140">
            <w:pPr>
              <w:spacing w:line="276" w:lineRule="auto"/>
              <w:rPr>
                <w:rFonts w:ascii="Times New Roman" w:hAnsi="Times New Roman" w:cs="Times New Roman"/>
              </w:rPr>
            </w:pPr>
            <w:r>
              <w:rPr>
                <w:rFonts w:ascii="Times New Roman" w:eastAsia="Times New Roman" w:hAnsi="Times New Roman"/>
                <w:sz w:val="24"/>
              </w:rPr>
              <w:t xml:space="preserve">PDL, </w:t>
            </w:r>
          </w:p>
        </w:tc>
        <w:tc>
          <w:tcPr>
            <w:tcW w:w="8595" w:type="dxa"/>
          </w:tcPr>
          <w:p w14:paraId="361CC097" w14:textId="77777777" w:rsidR="001B32C9" w:rsidRPr="006964C4" w:rsidRDefault="001B32C9" w:rsidP="00317140">
            <w:pPr>
              <w:spacing w:line="276" w:lineRule="auto"/>
              <w:rPr>
                <w:rFonts w:ascii="Times New Roman" w:hAnsi="Times New Roman" w:cs="Times New Roman"/>
                <w:lang w:val="fr-FR"/>
              </w:rPr>
            </w:pPr>
            <w:r w:rsidRPr="006964C4">
              <w:rPr>
                <w:rFonts w:ascii="Times New Roman" w:hAnsi="Times New Roman" w:cs="Times New Roman"/>
                <w:lang w:val="fr-FR"/>
              </w:rPr>
              <w:t>Plan de Développement Local</w:t>
            </w:r>
          </w:p>
        </w:tc>
      </w:tr>
      <w:tr w:rsidR="001B32C9" w:rsidRPr="00532731" w14:paraId="2E64681A" w14:textId="77777777" w:rsidTr="0035359C">
        <w:tc>
          <w:tcPr>
            <w:tcW w:w="1753" w:type="dxa"/>
          </w:tcPr>
          <w:p w14:paraId="2E51D4AE"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PIR</w:t>
            </w:r>
          </w:p>
        </w:tc>
        <w:tc>
          <w:tcPr>
            <w:tcW w:w="8595" w:type="dxa"/>
          </w:tcPr>
          <w:p w14:paraId="1458D15C" w14:textId="77777777" w:rsidR="001B32C9" w:rsidRPr="006964C4" w:rsidRDefault="0035359C" w:rsidP="0035359C">
            <w:pPr>
              <w:rPr>
                <w:rFonts w:ascii="Times New Roman" w:hAnsi="Times New Roman" w:cs="Times New Roman"/>
                <w:lang w:val="fr-FR"/>
              </w:rPr>
            </w:pPr>
            <w:r>
              <w:rPr>
                <w:rFonts w:ascii="Times New Roman" w:hAnsi="Times New Roman" w:cs="Times New Roman"/>
                <w:lang w:val="fr-FR"/>
              </w:rPr>
              <w:t>Project Implementation Report</w:t>
            </w:r>
            <w:r w:rsidRPr="006964C4">
              <w:rPr>
                <w:rFonts w:ascii="Times New Roman" w:hAnsi="Times New Roman" w:cs="Times New Roman"/>
                <w:lang w:val="fr-FR"/>
              </w:rPr>
              <w:t xml:space="preserve"> </w:t>
            </w:r>
            <w:r>
              <w:rPr>
                <w:rFonts w:ascii="Times New Roman" w:hAnsi="Times New Roman" w:cs="Times New Roman"/>
                <w:lang w:val="fr-FR"/>
              </w:rPr>
              <w:t xml:space="preserve">/ </w:t>
            </w:r>
            <w:r w:rsidR="00EC568D" w:rsidRPr="006964C4">
              <w:rPr>
                <w:rFonts w:ascii="Times New Roman" w:hAnsi="Times New Roman" w:cs="Times New Roman"/>
                <w:lang w:val="fr-FR"/>
              </w:rPr>
              <w:t xml:space="preserve">Rapport de mise en </w:t>
            </w:r>
            <w:r w:rsidRPr="006964C4">
              <w:rPr>
                <w:rFonts w:ascii="Times New Roman" w:hAnsi="Times New Roman" w:cs="Times New Roman"/>
                <w:lang w:val="fr-FR"/>
              </w:rPr>
              <w:t>œuvre</w:t>
            </w:r>
            <w:r w:rsidR="00EC568D" w:rsidRPr="006964C4">
              <w:rPr>
                <w:rFonts w:ascii="Times New Roman" w:hAnsi="Times New Roman" w:cs="Times New Roman"/>
                <w:lang w:val="fr-FR"/>
              </w:rPr>
              <w:t xml:space="preserve"> du Projet</w:t>
            </w:r>
            <w:r>
              <w:rPr>
                <w:rFonts w:ascii="Times New Roman" w:hAnsi="Times New Roman" w:cs="Times New Roman"/>
                <w:lang w:val="fr-FR"/>
              </w:rPr>
              <w:t>/</w:t>
            </w:r>
          </w:p>
        </w:tc>
      </w:tr>
      <w:tr w:rsidR="001B32C9" w14:paraId="72497839" w14:textId="77777777" w:rsidTr="0035359C">
        <w:tc>
          <w:tcPr>
            <w:tcW w:w="1753" w:type="dxa"/>
          </w:tcPr>
          <w:p w14:paraId="5CFA7154"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PME</w:t>
            </w:r>
          </w:p>
        </w:tc>
        <w:tc>
          <w:tcPr>
            <w:tcW w:w="8595" w:type="dxa"/>
          </w:tcPr>
          <w:p w14:paraId="0EDA9316" w14:textId="77777777" w:rsidR="001B32C9" w:rsidRPr="006964C4" w:rsidRDefault="00EC568D" w:rsidP="0035359C">
            <w:pPr>
              <w:rPr>
                <w:rFonts w:ascii="Times New Roman" w:hAnsi="Times New Roman" w:cs="Times New Roman"/>
                <w:lang w:val="fr-FR"/>
              </w:rPr>
            </w:pPr>
            <w:r w:rsidRPr="006964C4">
              <w:rPr>
                <w:rFonts w:ascii="Times New Roman" w:hAnsi="Times New Roman" w:cs="Times New Roman"/>
                <w:lang w:val="fr-FR"/>
              </w:rPr>
              <w:t>Petite et Moyenne</w:t>
            </w:r>
            <w:r w:rsidR="0035359C">
              <w:rPr>
                <w:rFonts w:ascii="Times New Roman" w:hAnsi="Times New Roman" w:cs="Times New Roman"/>
                <w:lang w:val="fr-FR"/>
              </w:rPr>
              <w:t xml:space="preserve"> Entrepr</w:t>
            </w:r>
            <w:r w:rsidRPr="006964C4">
              <w:rPr>
                <w:rFonts w:ascii="Times New Roman" w:hAnsi="Times New Roman" w:cs="Times New Roman"/>
                <w:lang w:val="fr-FR"/>
              </w:rPr>
              <w:t>ise</w:t>
            </w:r>
          </w:p>
        </w:tc>
      </w:tr>
      <w:tr w:rsidR="001B32C9" w:rsidRPr="00532731" w14:paraId="0C3B1BE0" w14:textId="77777777" w:rsidTr="0035359C">
        <w:tc>
          <w:tcPr>
            <w:tcW w:w="1753" w:type="dxa"/>
          </w:tcPr>
          <w:p w14:paraId="07961C9E" w14:textId="77777777" w:rsidR="001B32C9" w:rsidRDefault="001B32C9" w:rsidP="00317140">
            <w:pPr>
              <w:spacing w:line="276" w:lineRule="auto"/>
              <w:rPr>
                <w:rFonts w:ascii="Times New Roman" w:hAnsi="Times New Roman" w:cs="Times New Roman"/>
              </w:rPr>
            </w:pPr>
            <w:r>
              <w:rPr>
                <w:rFonts w:ascii="Times New Roman" w:eastAsia="Times New Roman" w:hAnsi="Times New Roman"/>
                <w:sz w:val="24"/>
              </w:rPr>
              <w:t>PNA</w:t>
            </w:r>
          </w:p>
        </w:tc>
        <w:tc>
          <w:tcPr>
            <w:tcW w:w="8595" w:type="dxa"/>
          </w:tcPr>
          <w:p w14:paraId="24D4A142" w14:textId="77777777" w:rsidR="001B32C9" w:rsidRPr="006964C4" w:rsidRDefault="001B32C9" w:rsidP="00317140">
            <w:pPr>
              <w:spacing w:line="276" w:lineRule="auto"/>
              <w:rPr>
                <w:rFonts w:ascii="Times New Roman" w:hAnsi="Times New Roman" w:cs="Times New Roman"/>
                <w:lang w:val="fr-FR"/>
              </w:rPr>
            </w:pPr>
            <w:r w:rsidRPr="006964C4">
              <w:rPr>
                <w:rFonts w:ascii="Times New Roman" w:hAnsi="Times New Roman" w:cs="Times New Roman"/>
                <w:lang w:val="fr-FR"/>
              </w:rPr>
              <w:t xml:space="preserve">Programme National d’Adaptation au changement climatique </w:t>
            </w:r>
          </w:p>
        </w:tc>
      </w:tr>
      <w:tr w:rsidR="001B32C9" w:rsidRPr="00532731" w14:paraId="4D6E45F0" w14:textId="77777777" w:rsidTr="0035359C">
        <w:trPr>
          <w:trHeight w:val="372"/>
        </w:trPr>
        <w:tc>
          <w:tcPr>
            <w:tcW w:w="1753" w:type="dxa"/>
          </w:tcPr>
          <w:p w14:paraId="52A90B02" w14:textId="77777777" w:rsidR="001B32C9" w:rsidRDefault="001B32C9" w:rsidP="00317140">
            <w:pPr>
              <w:rPr>
                <w:rFonts w:ascii="Times New Roman" w:eastAsia="Times New Roman" w:hAnsi="Times New Roman"/>
                <w:sz w:val="24"/>
              </w:rPr>
            </w:pPr>
            <w:r w:rsidRPr="00AB25CA">
              <w:rPr>
                <w:rFonts w:ascii="Times New Roman" w:eastAsia="Times New Roman" w:hAnsi="Times New Roman"/>
                <w:sz w:val="24"/>
              </w:rPr>
              <w:t>PNAFA</w:t>
            </w:r>
          </w:p>
        </w:tc>
        <w:tc>
          <w:tcPr>
            <w:tcW w:w="8595" w:type="dxa"/>
          </w:tcPr>
          <w:p w14:paraId="3A183321" w14:textId="77777777" w:rsidR="001B32C9" w:rsidRPr="006964C4" w:rsidRDefault="0035359C" w:rsidP="00AB25CA">
            <w:pPr>
              <w:rPr>
                <w:rFonts w:ascii="Times New Roman" w:hAnsi="Times New Roman" w:cs="Times New Roman"/>
                <w:lang w:val="fr-FR"/>
              </w:rPr>
            </w:pPr>
            <w:r>
              <w:rPr>
                <w:rFonts w:ascii="Times New Roman" w:hAnsi="Times New Roman" w:cs="Times New Roman"/>
                <w:lang w:val="fr-FR"/>
              </w:rPr>
              <w:t xml:space="preserve">Programme National d’Appui </w:t>
            </w:r>
            <w:r w:rsidR="00AB25CA">
              <w:rPr>
                <w:rFonts w:ascii="Times New Roman" w:hAnsi="Times New Roman" w:cs="Times New Roman"/>
                <w:lang w:val="fr-FR"/>
              </w:rPr>
              <w:t>aux Filières A</w:t>
            </w:r>
            <w:r>
              <w:rPr>
                <w:rFonts w:ascii="Times New Roman" w:hAnsi="Times New Roman" w:cs="Times New Roman"/>
                <w:lang w:val="fr-FR"/>
              </w:rPr>
              <w:t>gricoles</w:t>
            </w:r>
          </w:p>
        </w:tc>
      </w:tr>
      <w:tr w:rsidR="001B32C9" w:rsidRPr="00532731" w14:paraId="078096DE" w14:textId="77777777" w:rsidTr="0035359C">
        <w:tc>
          <w:tcPr>
            <w:tcW w:w="1753" w:type="dxa"/>
          </w:tcPr>
          <w:p w14:paraId="1A7DF6EF" w14:textId="77777777" w:rsidR="001B32C9" w:rsidRDefault="001B32C9" w:rsidP="00317140">
            <w:pPr>
              <w:spacing w:line="276" w:lineRule="auto"/>
              <w:rPr>
                <w:rFonts w:ascii="Times New Roman" w:hAnsi="Times New Roman" w:cs="Times New Roman"/>
              </w:rPr>
            </w:pPr>
            <w:r>
              <w:rPr>
                <w:rFonts w:ascii="Times New Roman" w:eastAsia="Times New Roman" w:hAnsi="Times New Roman"/>
                <w:sz w:val="24"/>
              </w:rPr>
              <w:t>PNUD</w:t>
            </w:r>
          </w:p>
        </w:tc>
        <w:tc>
          <w:tcPr>
            <w:tcW w:w="8595" w:type="dxa"/>
          </w:tcPr>
          <w:p w14:paraId="6D76F421" w14:textId="77777777" w:rsidR="001B32C9" w:rsidRPr="006964C4" w:rsidRDefault="001B32C9" w:rsidP="00317140">
            <w:pPr>
              <w:spacing w:line="276" w:lineRule="auto"/>
              <w:rPr>
                <w:rFonts w:ascii="Times New Roman" w:hAnsi="Times New Roman" w:cs="Times New Roman"/>
                <w:lang w:val="fr-FR"/>
              </w:rPr>
            </w:pPr>
            <w:r w:rsidRPr="006964C4">
              <w:rPr>
                <w:rFonts w:ascii="Times New Roman" w:hAnsi="Times New Roman" w:cs="Times New Roman"/>
                <w:lang w:val="fr-FR"/>
              </w:rPr>
              <w:t>Programme des Nation Unies pour le Développement</w:t>
            </w:r>
          </w:p>
        </w:tc>
      </w:tr>
      <w:tr w:rsidR="001B32C9" w:rsidRPr="00532731" w14:paraId="25184489" w14:textId="77777777" w:rsidTr="0035359C">
        <w:tc>
          <w:tcPr>
            <w:tcW w:w="1753" w:type="dxa"/>
          </w:tcPr>
          <w:p w14:paraId="6B28864E"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PNUD</w:t>
            </w:r>
          </w:p>
        </w:tc>
        <w:tc>
          <w:tcPr>
            <w:tcW w:w="8595" w:type="dxa"/>
          </w:tcPr>
          <w:p w14:paraId="0CB55F5E" w14:textId="77777777" w:rsidR="001B32C9" w:rsidRPr="006964C4" w:rsidRDefault="00EC568D" w:rsidP="00EC568D">
            <w:pPr>
              <w:rPr>
                <w:rFonts w:ascii="Times New Roman" w:hAnsi="Times New Roman" w:cs="Times New Roman"/>
                <w:lang w:val="fr-FR"/>
              </w:rPr>
            </w:pPr>
            <w:r w:rsidRPr="006964C4">
              <w:rPr>
                <w:rFonts w:ascii="Times New Roman" w:hAnsi="Times New Roman" w:cs="Times New Roman"/>
                <w:lang w:val="fr-FR"/>
              </w:rPr>
              <w:t xml:space="preserve">Programme des Nations Unies pour le Développement </w:t>
            </w:r>
          </w:p>
        </w:tc>
      </w:tr>
      <w:tr w:rsidR="001B32C9" w:rsidRPr="00532731" w14:paraId="4F31E4D3" w14:textId="77777777" w:rsidTr="0035359C">
        <w:tc>
          <w:tcPr>
            <w:tcW w:w="1753" w:type="dxa"/>
          </w:tcPr>
          <w:p w14:paraId="2F09F5C4"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PROGEBE</w:t>
            </w:r>
          </w:p>
        </w:tc>
        <w:tc>
          <w:tcPr>
            <w:tcW w:w="8595" w:type="dxa"/>
          </w:tcPr>
          <w:p w14:paraId="2C262A4F" w14:textId="77777777" w:rsidR="001B32C9" w:rsidRPr="006964C4" w:rsidRDefault="00EC568D" w:rsidP="00317140">
            <w:pPr>
              <w:rPr>
                <w:rFonts w:ascii="Times New Roman" w:hAnsi="Times New Roman" w:cs="Times New Roman"/>
                <w:lang w:val="fr-FR"/>
              </w:rPr>
            </w:pPr>
            <w:r w:rsidRPr="006964C4">
              <w:rPr>
                <w:rFonts w:ascii="Times New Roman" w:hAnsi="Times New Roman" w:cs="Times New Roman"/>
                <w:lang w:val="fr-FR"/>
              </w:rPr>
              <w:t xml:space="preserve">Projet de gestion du Bétail Endémique </w:t>
            </w:r>
          </w:p>
        </w:tc>
      </w:tr>
      <w:tr w:rsidR="001B32C9" w14:paraId="6BD37330" w14:textId="77777777" w:rsidTr="0035359C">
        <w:tc>
          <w:tcPr>
            <w:tcW w:w="1753" w:type="dxa"/>
          </w:tcPr>
          <w:p w14:paraId="48246179" w14:textId="77777777" w:rsidR="001B32C9" w:rsidRDefault="001B32C9" w:rsidP="00317140">
            <w:pPr>
              <w:rPr>
                <w:rFonts w:ascii="Times New Roman" w:eastAsia="Times New Roman" w:hAnsi="Times New Roman"/>
                <w:sz w:val="24"/>
              </w:rPr>
            </w:pPr>
            <w:r w:rsidRPr="00D63333">
              <w:rPr>
                <w:rFonts w:ascii="Times New Roman" w:eastAsia="Times New Roman" w:hAnsi="Times New Roman"/>
                <w:sz w:val="24"/>
              </w:rPr>
              <w:t>PVR</w:t>
            </w:r>
          </w:p>
        </w:tc>
        <w:tc>
          <w:tcPr>
            <w:tcW w:w="8595" w:type="dxa"/>
          </w:tcPr>
          <w:p w14:paraId="36BC2B3C" w14:textId="77777777" w:rsidR="001B32C9" w:rsidRPr="006964C4" w:rsidRDefault="00D63333" w:rsidP="00317140">
            <w:pPr>
              <w:rPr>
                <w:rFonts w:ascii="Times New Roman" w:hAnsi="Times New Roman" w:cs="Times New Roman"/>
                <w:lang w:val="fr-FR"/>
              </w:rPr>
            </w:pPr>
            <w:r>
              <w:rPr>
                <w:rFonts w:ascii="Times New Roman" w:hAnsi="Times New Roman" w:cs="Times New Roman"/>
                <w:lang w:val="fr-FR"/>
              </w:rPr>
              <w:t>Paysan Vulgarisateur Relai</w:t>
            </w:r>
          </w:p>
        </w:tc>
      </w:tr>
      <w:tr w:rsidR="001B32C9" w:rsidRPr="00532731" w14:paraId="7AA07B74" w14:textId="77777777" w:rsidTr="0035359C">
        <w:tc>
          <w:tcPr>
            <w:tcW w:w="1753" w:type="dxa"/>
          </w:tcPr>
          <w:p w14:paraId="29F6E2D6" w14:textId="77777777" w:rsidR="001B32C9" w:rsidRDefault="001B32C9" w:rsidP="00317140">
            <w:pPr>
              <w:spacing w:line="276" w:lineRule="auto"/>
              <w:rPr>
                <w:rFonts w:ascii="Times New Roman" w:hAnsi="Times New Roman" w:cs="Times New Roman"/>
              </w:rPr>
            </w:pPr>
            <w:r>
              <w:rPr>
                <w:rFonts w:ascii="Times New Roman" w:hAnsi="Times New Roman" w:cs="Times New Roman"/>
              </w:rPr>
              <w:t>REMECC GKM</w:t>
            </w:r>
          </w:p>
        </w:tc>
        <w:tc>
          <w:tcPr>
            <w:tcW w:w="8595" w:type="dxa"/>
          </w:tcPr>
          <w:p w14:paraId="7F6902E1" w14:textId="77777777" w:rsidR="001B32C9" w:rsidRPr="006964C4" w:rsidRDefault="001B32C9" w:rsidP="00317140">
            <w:pPr>
              <w:spacing w:line="276" w:lineRule="auto"/>
              <w:rPr>
                <w:rFonts w:ascii="Times New Roman" w:hAnsi="Times New Roman" w:cs="Times New Roman"/>
                <w:lang w:val="fr-FR"/>
              </w:rPr>
            </w:pPr>
            <w:r w:rsidRPr="006964C4">
              <w:rPr>
                <w:rFonts w:ascii="Times New Roman" w:eastAsia="Times New Roman" w:hAnsi="Times New Roman"/>
                <w:sz w:val="24"/>
                <w:lang w:val="fr-FR"/>
              </w:rPr>
              <w:t>Renforcement de la Résilience au changement climatique des Moyens d’Existence des communautés agricoles de Gaoual Koundara et Mali</w:t>
            </w:r>
          </w:p>
        </w:tc>
      </w:tr>
      <w:tr w:rsidR="001B32C9" w:rsidRPr="00532731" w14:paraId="49623AC9" w14:textId="77777777" w:rsidTr="0035359C">
        <w:tc>
          <w:tcPr>
            <w:tcW w:w="1753" w:type="dxa"/>
          </w:tcPr>
          <w:p w14:paraId="79AD0BF2"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RGPH3</w:t>
            </w:r>
          </w:p>
        </w:tc>
        <w:tc>
          <w:tcPr>
            <w:tcW w:w="8595" w:type="dxa"/>
          </w:tcPr>
          <w:p w14:paraId="7EB03806" w14:textId="77777777" w:rsidR="001B32C9" w:rsidRPr="006964C4" w:rsidRDefault="00EC568D" w:rsidP="00317140">
            <w:pPr>
              <w:rPr>
                <w:rFonts w:ascii="Times New Roman" w:hAnsi="Times New Roman" w:cs="Times New Roman"/>
                <w:lang w:val="fr-FR"/>
              </w:rPr>
            </w:pPr>
            <w:r w:rsidRPr="006964C4">
              <w:rPr>
                <w:rFonts w:ascii="Times New Roman" w:hAnsi="Times New Roman" w:cs="Times New Roman"/>
                <w:lang w:val="fr-FR"/>
              </w:rPr>
              <w:t>Recensement Général de la Population et de l’Habi</w:t>
            </w:r>
            <w:r w:rsidR="00AB25CA">
              <w:rPr>
                <w:rFonts w:ascii="Times New Roman" w:hAnsi="Times New Roman" w:cs="Times New Roman"/>
                <w:lang w:val="fr-FR"/>
              </w:rPr>
              <w:t>t</w:t>
            </w:r>
            <w:r w:rsidRPr="006964C4">
              <w:rPr>
                <w:rFonts w:ascii="Times New Roman" w:hAnsi="Times New Roman" w:cs="Times New Roman"/>
                <w:lang w:val="fr-FR"/>
              </w:rPr>
              <w:t>at 3</w:t>
            </w:r>
          </w:p>
        </w:tc>
      </w:tr>
      <w:tr w:rsidR="001B32C9" w:rsidRPr="00532731" w14:paraId="589263AC" w14:textId="77777777" w:rsidTr="0035359C">
        <w:tc>
          <w:tcPr>
            <w:tcW w:w="1753" w:type="dxa"/>
          </w:tcPr>
          <w:p w14:paraId="58760D8E" w14:textId="77777777" w:rsidR="001B32C9" w:rsidRDefault="001B32C9" w:rsidP="00317140">
            <w:pPr>
              <w:rPr>
                <w:rFonts w:ascii="Times New Roman" w:eastAsia="Times New Roman" w:hAnsi="Times New Roman"/>
                <w:sz w:val="24"/>
              </w:rPr>
            </w:pPr>
            <w:r>
              <w:rPr>
                <w:rFonts w:ascii="Times New Roman" w:eastAsia="Times New Roman" w:hAnsi="Times New Roman"/>
                <w:sz w:val="24"/>
              </w:rPr>
              <w:t>UCVG</w:t>
            </w:r>
          </w:p>
        </w:tc>
        <w:tc>
          <w:tcPr>
            <w:tcW w:w="8595" w:type="dxa"/>
          </w:tcPr>
          <w:p w14:paraId="43F2E6F0" w14:textId="77777777" w:rsidR="001B32C9" w:rsidRPr="006964C4" w:rsidRDefault="00EC568D" w:rsidP="00317140">
            <w:pPr>
              <w:rPr>
                <w:rFonts w:ascii="Times New Roman" w:hAnsi="Times New Roman" w:cs="Times New Roman"/>
                <w:lang w:val="fr-FR"/>
              </w:rPr>
            </w:pPr>
            <w:r w:rsidRPr="006964C4">
              <w:rPr>
                <w:rFonts w:ascii="Times New Roman" w:hAnsi="Times New Roman" w:cs="Times New Roman"/>
                <w:lang w:val="fr-FR"/>
              </w:rPr>
              <w:t>Union des Comités Villageois de Gestion</w:t>
            </w:r>
          </w:p>
        </w:tc>
      </w:tr>
      <w:tr w:rsidR="001B32C9" w:rsidRPr="00532731" w14:paraId="5E86FB4F" w14:textId="77777777" w:rsidTr="0035359C">
        <w:tc>
          <w:tcPr>
            <w:tcW w:w="1753" w:type="dxa"/>
          </w:tcPr>
          <w:p w14:paraId="03069933" w14:textId="77777777" w:rsidR="001B32C9" w:rsidRDefault="001B32C9" w:rsidP="00317140">
            <w:pPr>
              <w:spacing w:line="276" w:lineRule="auto"/>
              <w:rPr>
                <w:rFonts w:ascii="Times New Roman" w:hAnsi="Times New Roman" w:cs="Times New Roman"/>
              </w:rPr>
            </w:pPr>
            <w:r>
              <w:rPr>
                <w:rFonts w:ascii="Times New Roman" w:eastAsia="Times New Roman" w:hAnsi="Times New Roman"/>
                <w:sz w:val="24"/>
              </w:rPr>
              <w:t>UGP</w:t>
            </w:r>
          </w:p>
        </w:tc>
        <w:tc>
          <w:tcPr>
            <w:tcW w:w="8595" w:type="dxa"/>
          </w:tcPr>
          <w:p w14:paraId="2F2FF998" w14:textId="77777777" w:rsidR="001B32C9" w:rsidRPr="006964C4" w:rsidRDefault="001B32C9" w:rsidP="00317140">
            <w:pPr>
              <w:spacing w:line="276" w:lineRule="auto"/>
              <w:rPr>
                <w:rFonts w:ascii="Times New Roman" w:hAnsi="Times New Roman" w:cs="Times New Roman"/>
                <w:lang w:val="fr-FR"/>
              </w:rPr>
            </w:pPr>
            <w:r w:rsidRPr="006964C4">
              <w:rPr>
                <w:rFonts w:ascii="Times New Roman" w:hAnsi="Times New Roman" w:cs="Times New Roman"/>
                <w:lang w:val="fr-FR"/>
              </w:rPr>
              <w:t>Unité de Gestion du Projet</w:t>
            </w:r>
          </w:p>
        </w:tc>
      </w:tr>
    </w:tbl>
    <w:p w14:paraId="7B63F44A" w14:textId="77777777" w:rsidR="004B03F9" w:rsidRPr="009D1656" w:rsidRDefault="004B03F9">
      <w:pPr>
        <w:rPr>
          <w:rFonts w:ascii="Times New Roman" w:eastAsiaTheme="majorEastAsia"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br w:type="page"/>
      </w:r>
    </w:p>
    <w:p w14:paraId="449FBEFB" w14:textId="77777777" w:rsidR="009C28B8" w:rsidRPr="009D1656" w:rsidRDefault="00655E5B" w:rsidP="00386130">
      <w:pPr>
        <w:pStyle w:val="Heading1"/>
        <w:pBdr>
          <w:top w:val="triple" w:sz="4" w:space="1" w:color="auto"/>
          <w:left w:val="triple" w:sz="4" w:space="4" w:color="auto"/>
          <w:bottom w:val="triple" w:sz="4" w:space="1" w:color="auto"/>
          <w:right w:val="triple" w:sz="4" w:space="4" w:color="auto"/>
        </w:pBdr>
        <w:shd w:val="clear" w:color="auto" w:fill="FDE9D9" w:themeFill="accent6" w:themeFillTint="33"/>
        <w:tabs>
          <w:tab w:val="left" w:pos="9498"/>
        </w:tabs>
        <w:jc w:val="center"/>
        <w:rPr>
          <w:rFonts w:ascii="Times New Roman" w:hAnsi="Times New Roman" w:cs="Times New Roman"/>
          <w:b/>
          <w:color w:val="000000" w:themeColor="text1"/>
          <w:sz w:val="24"/>
          <w:szCs w:val="24"/>
          <w:lang w:val="fr-FR"/>
        </w:rPr>
      </w:pPr>
      <w:bookmarkStart w:id="1" w:name="_Toc465497352"/>
      <w:r w:rsidRPr="009D1656">
        <w:rPr>
          <w:rFonts w:ascii="Times New Roman" w:hAnsi="Times New Roman" w:cs="Times New Roman"/>
          <w:b/>
          <w:color w:val="000000" w:themeColor="text1"/>
          <w:sz w:val="24"/>
          <w:szCs w:val="24"/>
          <w:lang w:val="fr-FR"/>
        </w:rPr>
        <w:lastRenderedPageBreak/>
        <w:t>PREFACE DE MADAME</w:t>
      </w:r>
      <w:r w:rsidR="002E3DF4" w:rsidRPr="00532731">
        <w:rPr>
          <w:lang w:val="fr-FR"/>
        </w:rPr>
        <w:t xml:space="preserve"> </w:t>
      </w:r>
      <w:r w:rsidR="002E3DF4" w:rsidRPr="002E3DF4">
        <w:rPr>
          <w:rFonts w:ascii="Times New Roman" w:hAnsi="Times New Roman" w:cs="Times New Roman"/>
          <w:b/>
          <w:color w:val="000000" w:themeColor="text1"/>
          <w:sz w:val="24"/>
          <w:szCs w:val="24"/>
          <w:lang w:val="fr-FR"/>
        </w:rPr>
        <w:t xml:space="preserve">KOUROUMA </w:t>
      </w:r>
      <w:r w:rsidR="002E3DF4">
        <w:rPr>
          <w:rFonts w:ascii="Times New Roman" w:hAnsi="Times New Roman" w:cs="Times New Roman"/>
          <w:b/>
          <w:color w:val="000000" w:themeColor="text1"/>
          <w:sz w:val="24"/>
          <w:szCs w:val="24"/>
          <w:lang w:val="fr-FR"/>
        </w:rPr>
        <w:t xml:space="preserve">HADJA </w:t>
      </w:r>
      <w:r w:rsidR="002E3DF4" w:rsidRPr="002E3DF4">
        <w:rPr>
          <w:rFonts w:ascii="Times New Roman" w:hAnsi="Times New Roman" w:cs="Times New Roman"/>
          <w:b/>
          <w:color w:val="000000" w:themeColor="text1"/>
          <w:sz w:val="24"/>
          <w:szCs w:val="24"/>
          <w:lang w:val="fr-FR"/>
        </w:rPr>
        <w:t>CHRISTINE SAGNO</w:t>
      </w:r>
      <w:r w:rsidRPr="009D1656">
        <w:rPr>
          <w:rFonts w:ascii="Times New Roman" w:hAnsi="Times New Roman" w:cs="Times New Roman"/>
          <w:b/>
          <w:color w:val="000000" w:themeColor="text1"/>
          <w:sz w:val="24"/>
          <w:szCs w:val="24"/>
          <w:lang w:val="fr-FR"/>
        </w:rPr>
        <w:t xml:space="preserve"> MINISTRE DE L’ENVIRONNEMENT, DES EAUX ET FORETS</w:t>
      </w:r>
      <w:bookmarkEnd w:id="1"/>
    </w:p>
    <w:p w14:paraId="3F6E8604" w14:textId="77777777" w:rsidR="009D1656" w:rsidRDefault="009D1656" w:rsidP="00655E5B">
      <w:pPr>
        <w:tabs>
          <w:tab w:val="left" w:pos="6720"/>
        </w:tabs>
        <w:spacing w:after="0" w:line="240" w:lineRule="auto"/>
        <w:jc w:val="both"/>
        <w:rPr>
          <w:rFonts w:ascii="Times New Roman" w:eastAsia="Times New Roman" w:hAnsi="Times New Roman" w:cs="Times New Roman"/>
          <w:sz w:val="24"/>
          <w:szCs w:val="24"/>
          <w:lang w:val="fr-FR" w:eastAsia="fr-FR"/>
        </w:rPr>
      </w:pPr>
    </w:p>
    <w:p w14:paraId="0E181156" w14:textId="77777777" w:rsidR="00FC7E86" w:rsidRPr="009D1656" w:rsidRDefault="002E3DF4" w:rsidP="00655E5B">
      <w:pPr>
        <w:tabs>
          <w:tab w:val="left" w:pos="6720"/>
        </w:tabs>
        <w:spacing w:after="0" w:line="240" w:lineRule="auto"/>
        <w:jc w:val="both"/>
        <w:rPr>
          <w:rFonts w:ascii="Times New Roman" w:eastAsia="Times New Roman" w:hAnsi="Times New Roman" w:cs="Times New Roman"/>
          <w:sz w:val="24"/>
          <w:szCs w:val="24"/>
          <w:lang w:val="fr-FR" w:eastAsia="fr-FR"/>
        </w:rPr>
      </w:pPr>
      <w:r w:rsidRPr="00D63333">
        <w:rPr>
          <w:rFonts w:ascii="Times New Roman" w:hAnsi="Times New Roman" w:cs="Times New Roman"/>
          <w:b/>
          <w:noProof/>
          <w:color w:val="000000" w:themeColor="text1"/>
          <w:sz w:val="24"/>
          <w:szCs w:val="24"/>
        </w:rPr>
        <w:drawing>
          <wp:anchor distT="0" distB="0" distL="114300" distR="114300" simplePos="0" relativeHeight="251662336" behindDoc="0" locked="0" layoutInCell="1" allowOverlap="1" wp14:anchorId="7009FAB4" wp14:editId="49E3BC02">
            <wp:simplePos x="0" y="0"/>
            <wp:positionH relativeFrom="column">
              <wp:posOffset>0</wp:posOffset>
            </wp:positionH>
            <wp:positionV relativeFrom="paragraph">
              <wp:posOffset>-1702</wp:posOffset>
            </wp:positionV>
            <wp:extent cx="1565275" cy="2406700"/>
            <wp:effectExtent l="0" t="0" r="0" b="0"/>
            <wp:wrapSquare wrapText="bothSides"/>
            <wp:docPr id="2" name="Image 2" descr="E:\Photo Ministre\20161026_114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hoto Ministre\20161026_114407.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9897" t="7660" r="33734" b="20274"/>
                    <a:stretch/>
                  </pic:blipFill>
                  <pic:spPr bwMode="auto">
                    <a:xfrm>
                      <a:off x="0" y="0"/>
                      <a:ext cx="1565275" cy="2406700"/>
                    </a:xfrm>
                    <a:prstGeom prst="rect">
                      <a:avLst/>
                    </a:prstGeom>
                    <a:noFill/>
                    <a:ln>
                      <a:noFill/>
                    </a:ln>
                    <a:extLst>
                      <a:ext uri="{53640926-AAD7-44D8-BBD7-CCE9431645EC}">
                        <a14:shadowObscured xmlns:a14="http://schemas.microsoft.com/office/drawing/2010/main"/>
                      </a:ext>
                    </a:extLst>
                  </pic:spPr>
                </pic:pic>
              </a:graphicData>
            </a:graphic>
          </wp:anchor>
        </w:drawing>
      </w:r>
      <w:r w:rsidR="009C28B8" w:rsidRPr="009D1656">
        <w:rPr>
          <w:rFonts w:ascii="Times New Roman" w:eastAsia="Times New Roman" w:hAnsi="Times New Roman" w:cs="Times New Roman"/>
          <w:sz w:val="24"/>
          <w:szCs w:val="24"/>
          <w:lang w:val="fr-FR" w:eastAsia="fr-FR"/>
        </w:rPr>
        <w:t xml:space="preserve">Comme de nombreux pays dans le monde, la Guinée est vulnérable au changement climatique. Celui-ci est caractérisé par des sècheresses, inondations, vents violents, fortes températures, des glissements de terrains et l’érosion côtière. </w:t>
      </w:r>
      <w:r w:rsidR="00FC7E86" w:rsidRPr="009D1656">
        <w:rPr>
          <w:rFonts w:ascii="Times New Roman" w:eastAsia="Times New Roman" w:hAnsi="Times New Roman" w:cs="Times New Roman"/>
          <w:sz w:val="24"/>
          <w:szCs w:val="24"/>
          <w:lang w:val="fr-FR" w:eastAsia="fr-FR"/>
        </w:rPr>
        <w:t>Les études ont montré que la sécheresse est plus accentuée au nord du pays surtout dans les préfectures de Gaoual, Koundara et Mali limitrophes à des pays sahéliens.</w:t>
      </w:r>
    </w:p>
    <w:p w14:paraId="4C5DC777" w14:textId="77777777" w:rsidR="009C28B8" w:rsidRPr="009D1656" w:rsidRDefault="009C28B8"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Conscient de la gravité du phénomène, le Gouvernement Guinéen avec </w:t>
      </w:r>
      <w:r w:rsidR="008E230D" w:rsidRPr="009D1656">
        <w:rPr>
          <w:rFonts w:ascii="Times New Roman" w:hAnsi="Times New Roman" w:cs="Times New Roman"/>
          <w:color w:val="000000" w:themeColor="text1"/>
          <w:sz w:val="24"/>
          <w:szCs w:val="24"/>
          <w:lang w:val="fr-FR"/>
        </w:rPr>
        <w:t>l’appui</w:t>
      </w:r>
      <w:r w:rsidRPr="009D1656">
        <w:rPr>
          <w:rFonts w:ascii="Times New Roman" w:hAnsi="Times New Roman" w:cs="Times New Roman"/>
          <w:color w:val="000000" w:themeColor="text1"/>
          <w:sz w:val="24"/>
          <w:szCs w:val="24"/>
          <w:lang w:val="fr-FR"/>
        </w:rPr>
        <w:t xml:space="preserve"> du PNUD et du FEM, a </w:t>
      </w:r>
      <w:r w:rsidR="008E230D" w:rsidRPr="009D1656">
        <w:rPr>
          <w:rFonts w:ascii="Times New Roman" w:hAnsi="Times New Roman" w:cs="Times New Roman"/>
          <w:color w:val="000000" w:themeColor="text1"/>
          <w:sz w:val="24"/>
          <w:szCs w:val="24"/>
          <w:lang w:val="fr-FR"/>
        </w:rPr>
        <w:t xml:space="preserve">élaboré </w:t>
      </w:r>
      <w:r w:rsidRPr="009D1656">
        <w:rPr>
          <w:rFonts w:ascii="Times New Roman" w:hAnsi="Times New Roman" w:cs="Times New Roman"/>
          <w:color w:val="000000" w:themeColor="text1"/>
          <w:sz w:val="24"/>
          <w:szCs w:val="24"/>
          <w:lang w:val="fr-FR"/>
        </w:rPr>
        <w:t xml:space="preserve">son </w:t>
      </w:r>
      <w:r w:rsidR="00053888" w:rsidRPr="009D1656">
        <w:rPr>
          <w:rFonts w:ascii="Times New Roman" w:hAnsi="Times New Roman" w:cs="Times New Roman"/>
          <w:color w:val="000000" w:themeColor="text1"/>
          <w:sz w:val="24"/>
          <w:szCs w:val="24"/>
          <w:lang w:val="fr-FR"/>
        </w:rPr>
        <w:t>Plan</w:t>
      </w:r>
      <w:r w:rsidRPr="009D1656">
        <w:rPr>
          <w:rFonts w:ascii="Times New Roman" w:hAnsi="Times New Roman" w:cs="Times New Roman"/>
          <w:color w:val="000000" w:themeColor="text1"/>
          <w:sz w:val="24"/>
          <w:szCs w:val="24"/>
          <w:lang w:val="fr-FR"/>
        </w:rPr>
        <w:t xml:space="preserve"> d’</w:t>
      </w:r>
      <w:r w:rsidR="00FC7E86" w:rsidRPr="009D1656">
        <w:rPr>
          <w:rFonts w:ascii="Times New Roman" w:hAnsi="Times New Roman" w:cs="Times New Roman"/>
          <w:color w:val="000000" w:themeColor="text1"/>
          <w:sz w:val="24"/>
          <w:szCs w:val="24"/>
          <w:lang w:val="fr-FR"/>
        </w:rPr>
        <w:t>Action National d’</w:t>
      </w:r>
      <w:r w:rsidR="00053888" w:rsidRPr="009D1656">
        <w:rPr>
          <w:rFonts w:ascii="Times New Roman" w:hAnsi="Times New Roman" w:cs="Times New Roman"/>
          <w:color w:val="000000" w:themeColor="text1"/>
          <w:sz w:val="24"/>
          <w:szCs w:val="24"/>
          <w:lang w:val="fr-FR"/>
        </w:rPr>
        <w:t>A</w:t>
      </w:r>
      <w:r w:rsidRPr="009D1656">
        <w:rPr>
          <w:rFonts w:ascii="Times New Roman" w:hAnsi="Times New Roman" w:cs="Times New Roman"/>
          <w:color w:val="000000" w:themeColor="text1"/>
          <w:sz w:val="24"/>
          <w:szCs w:val="24"/>
          <w:lang w:val="fr-FR"/>
        </w:rPr>
        <w:t>daptation au changement climatique</w:t>
      </w:r>
      <w:r w:rsidR="00FC7E86" w:rsidRPr="009D1656">
        <w:rPr>
          <w:rFonts w:ascii="Times New Roman" w:hAnsi="Times New Roman" w:cs="Times New Roman"/>
          <w:color w:val="000000" w:themeColor="text1"/>
          <w:sz w:val="24"/>
          <w:szCs w:val="24"/>
          <w:lang w:val="fr-FR"/>
        </w:rPr>
        <w:t xml:space="preserve"> (PANA)</w:t>
      </w:r>
      <w:r w:rsidRPr="009D1656">
        <w:rPr>
          <w:rFonts w:ascii="Times New Roman" w:hAnsi="Times New Roman" w:cs="Times New Roman"/>
          <w:color w:val="000000" w:themeColor="text1"/>
          <w:sz w:val="24"/>
          <w:szCs w:val="24"/>
          <w:lang w:val="fr-FR"/>
        </w:rPr>
        <w:t>.</w:t>
      </w:r>
      <w:r w:rsidR="008E230D" w:rsidRPr="009D1656">
        <w:rPr>
          <w:rFonts w:ascii="Times New Roman" w:hAnsi="Times New Roman" w:cs="Times New Roman"/>
          <w:color w:val="000000" w:themeColor="text1"/>
          <w:sz w:val="24"/>
          <w:szCs w:val="24"/>
          <w:lang w:val="fr-FR"/>
        </w:rPr>
        <w:t xml:space="preserve"> </w:t>
      </w:r>
      <w:r w:rsidRPr="009D1656">
        <w:rPr>
          <w:rFonts w:ascii="Times New Roman" w:hAnsi="Times New Roman" w:cs="Times New Roman"/>
          <w:color w:val="000000" w:themeColor="text1"/>
          <w:sz w:val="24"/>
          <w:szCs w:val="24"/>
          <w:lang w:val="fr-FR"/>
        </w:rPr>
        <w:t xml:space="preserve">C’est </w:t>
      </w:r>
      <w:r w:rsidR="00053888" w:rsidRPr="009D1656">
        <w:rPr>
          <w:rFonts w:ascii="Times New Roman" w:hAnsi="Times New Roman" w:cs="Times New Roman"/>
          <w:color w:val="000000" w:themeColor="text1"/>
          <w:sz w:val="24"/>
          <w:szCs w:val="24"/>
          <w:lang w:val="fr-FR"/>
        </w:rPr>
        <w:t>dans</w:t>
      </w:r>
      <w:r w:rsidR="00FC7E86" w:rsidRPr="009D1656">
        <w:rPr>
          <w:rFonts w:ascii="Times New Roman" w:hAnsi="Times New Roman" w:cs="Times New Roman"/>
          <w:color w:val="000000" w:themeColor="text1"/>
          <w:sz w:val="24"/>
          <w:szCs w:val="24"/>
          <w:lang w:val="fr-FR"/>
        </w:rPr>
        <w:t xml:space="preserve"> ce</w:t>
      </w:r>
      <w:r w:rsidR="00053888" w:rsidRPr="009D1656">
        <w:rPr>
          <w:rFonts w:ascii="Times New Roman" w:hAnsi="Times New Roman" w:cs="Times New Roman"/>
          <w:color w:val="000000" w:themeColor="text1"/>
          <w:sz w:val="24"/>
          <w:szCs w:val="24"/>
          <w:lang w:val="fr-FR"/>
        </w:rPr>
        <w:t xml:space="preserve"> contexte </w:t>
      </w:r>
      <w:r w:rsidRPr="009D1656">
        <w:rPr>
          <w:rFonts w:ascii="Times New Roman" w:hAnsi="Times New Roman" w:cs="Times New Roman"/>
          <w:color w:val="000000" w:themeColor="text1"/>
          <w:sz w:val="24"/>
          <w:szCs w:val="24"/>
          <w:lang w:val="fr-FR"/>
        </w:rPr>
        <w:t>que le projet REMECC</w:t>
      </w:r>
      <w:r w:rsidR="00FC7E86" w:rsidRPr="009D1656">
        <w:rPr>
          <w:rFonts w:ascii="Times New Roman" w:hAnsi="Times New Roman" w:cs="Times New Roman"/>
          <w:color w:val="000000" w:themeColor="text1"/>
          <w:sz w:val="24"/>
          <w:szCs w:val="24"/>
          <w:lang w:val="fr-FR"/>
        </w:rPr>
        <w:t>-</w:t>
      </w:r>
      <w:r w:rsidRPr="009D1656">
        <w:rPr>
          <w:rFonts w:ascii="Times New Roman" w:hAnsi="Times New Roman" w:cs="Times New Roman"/>
          <w:color w:val="000000" w:themeColor="text1"/>
          <w:sz w:val="24"/>
          <w:szCs w:val="24"/>
          <w:lang w:val="fr-FR"/>
        </w:rPr>
        <w:t xml:space="preserve">GKM a été </w:t>
      </w:r>
      <w:r w:rsidR="00053888" w:rsidRPr="009D1656">
        <w:rPr>
          <w:rFonts w:ascii="Times New Roman" w:hAnsi="Times New Roman" w:cs="Times New Roman"/>
          <w:color w:val="000000" w:themeColor="text1"/>
          <w:sz w:val="24"/>
          <w:szCs w:val="24"/>
          <w:lang w:val="fr-FR"/>
        </w:rPr>
        <w:t>initié</w:t>
      </w:r>
      <w:r w:rsidRPr="009D1656">
        <w:rPr>
          <w:rFonts w:ascii="Times New Roman" w:hAnsi="Times New Roman" w:cs="Times New Roman"/>
          <w:color w:val="000000" w:themeColor="text1"/>
          <w:sz w:val="24"/>
          <w:szCs w:val="24"/>
          <w:lang w:val="fr-FR"/>
        </w:rPr>
        <w:t xml:space="preserve"> comme moyen d’intervention pour rendre les moyens d’existences des communautés cibles plus résil</w:t>
      </w:r>
      <w:r w:rsidR="00E56EE9">
        <w:rPr>
          <w:rFonts w:ascii="Times New Roman" w:hAnsi="Times New Roman" w:cs="Times New Roman"/>
          <w:color w:val="000000" w:themeColor="text1"/>
          <w:sz w:val="24"/>
          <w:szCs w:val="24"/>
          <w:lang w:val="fr-FR"/>
        </w:rPr>
        <w:t xml:space="preserve">ients au changement climatique. </w:t>
      </w:r>
      <w:r w:rsidR="00F230A4">
        <w:rPr>
          <w:rFonts w:ascii="Times New Roman" w:hAnsi="Times New Roman" w:cs="Times New Roman"/>
          <w:color w:val="000000" w:themeColor="text1"/>
          <w:sz w:val="24"/>
          <w:szCs w:val="24"/>
          <w:lang w:val="fr-FR"/>
        </w:rPr>
        <w:t>Pour</w:t>
      </w:r>
      <w:r w:rsidR="00E56EE9">
        <w:rPr>
          <w:rFonts w:ascii="Times New Roman" w:hAnsi="Times New Roman" w:cs="Times New Roman"/>
          <w:color w:val="000000" w:themeColor="text1"/>
          <w:sz w:val="24"/>
          <w:szCs w:val="24"/>
          <w:lang w:val="fr-FR"/>
        </w:rPr>
        <w:t xml:space="preserve"> ce faire</w:t>
      </w:r>
      <w:r w:rsidR="00F230A4">
        <w:rPr>
          <w:rFonts w:ascii="Times New Roman" w:hAnsi="Times New Roman" w:cs="Times New Roman"/>
          <w:color w:val="000000" w:themeColor="text1"/>
          <w:sz w:val="24"/>
          <w:szCs w:val="24"/>
          <w:lang w:val="fr-FR"/>
        </w:rPr>
        <w:t>,</w:t>
      </w:r>
      <w:r w:rsidR="00E56EE9">
        <w:rPr>
          <w:rFonts w:ascii="Times New Roman" w:hAnsi="Times New Roman" w:cs="Times New Roman"/>
          <w:color w:val="000000" w:themeColor="text1"/>
          <w:sz w:val="24"/>
          <w:szCs w:val="24"/>
          <w:lang w:val="fr-FR"/>
        </w:rPr>
        <w:t xml:space="preserve"> </w:t>
      </w:r>
      <w:r w:rsidR="00F230A4">
        <w:rPr>
          <w:rFonts w:ascii="Times New Roman" w:hAnsi="Times New Roman" w:cs="Times New Roman"/>
          <w:color w:val="000000" w:themeColor="text1"/>
          <w:sz w:val="24"/>
          <w:szCs w:val="24"/>
          <w:lang w:val="fr-FR"/>
        </w:rPr>
        <w:t xml:space="preserve">le projet vise  </w:t>
      </w:r>
      <w:r w:rsidR="00E56EE9">
        <w:rPr>
          <w:rFonts w:ascii="Times New Roman" w:hAnsi="Times New Roman" w:cs="Times New Roman"/>
          <w:color w:val="000000" w:themeColor="text1"/>
          <w:sz w:val="24"/>
          <w:szCs w:val="24"/>
          <w:lang w:val="fr-FR"/>
        </w:rPr>
        <w:t xml:space="preserve">spécifiquement: </w:t>
      </w:r>
      <w:r w:rsidR="008E230D" w:rsidRPr="009D1656">
        <w:rPr>
          <w:rFonts w:ascii="Times New Roman" w:hAnsi="Times New Roman" w:cs="Times New Roman"/>
          <w:color w:val="000000" w:themeColor="text1"/>
          <w:sz w:val="24"/>
          <w:szCs w:val="24"/>
          <w:lang w:val="fr-FR"/>
        </w:rPr>
        <w:t>(i)</w:t>
      </w:r>
      <w:r w:rsidR="00053888" w:rsidRPr="009D1656">
        <w:rPr>
          <w:rFonts w:ascii="Times New Roman" w:hAnsi="Times New Roman" w:cs="Times New Roman"/>
          <w:color w:val="000000" w:themeColor="text1"/>
          <w:sz w:val="24"/>
          <w:szCs w:val="24"/>
          <w:lang w:val="fr-FR"/>
        </w:rPr>
        <w:t xml:space="preserve"> </w:t>
      </w:r>
      <w:r w:rsidR="00253D6A" w:rsidRPr="009D1656">
        <w:rPr>
          <w:rFonts w:ascii="Times New Roman" w:hAnsi="Times New Roman" w:cs="Times New Roman"/>
          <w:color w:val="000000" w:themeColor="text1"/>
          <w:sz w:val="24"/>
          <w:szCs w:val="24"/>
          <w:lang w:val="fr-FR"/>
        </w:rPr>
        <w:t xml:space="preserve">l’amélioration de la prise de conscience des autorités et de communautés des méfaits du changement climatique en vue de </w:t>
      </w:r>
      <w:r w:rsidR="00F230A4">
        <w:rPr>
          <w:rFonts w:ascii="Times New Roman" w:hAnsi="Times New Roman" w:cs="Times New Roman"/>
          <w:color w:val="000000" w:themeColor="text1"/>
          <w:sz w:val="24"/>
          <w:szCs w:val="24"/>
          <w:lang w:val="fr-FR"/>
        </w:rPr>
        <w:t>sa</w:t>
      </w:r>
      <w:r w:rsidR="008E230D" w:rsidRPr="009D1656">
        <w:rPr>
          <w:rFonts w:ascii="Times New Roman" w:hAnsi="Times New Roman" w:cs="Times New Roman"/>
          <w:color w:val="000000" w:themeColor="text1"/>
          <w:sz w:val="24"/>
          <w:szCs w:val="24"/>
          <w:lang w:val="fr-FR"/>
        </w:rPr>
        <w:t xml:space="preserve"> prise en compte </w:t>
      </w:r>
      <w:r w:rsidR="00F230A4">
        <w:rPr>
          <w:rFonts w:ascii="Times New Roman" w:hAnsi="Times New Roman" w:cs="Times New Roman"/>
          <w:color w:val="000000" w:themeColor="text1"/>
          <w:sz w:val="24"/>
          <w:szCs w:val="24"/>
          <w:lang w:val="fr-FR"/>
        </w:rPr>
        <w:t>dans la planification du développement notamment</w:t>
      </w:r>
      <w:r w:rsidR="008E230D" w:rsidRPr="009D1656">
        <w:rPr>
          <w:rFonts w:ascii="Times New Roman" w:hAnsi="Times New Roman" w:cs="Times New Roman"/>
          <w:color w:val="000000" w:themeColor="text1"/>
          <w:sz w:val="24"/>
          <w:szCs w:val="24"/>
          <w:lang w:val="fr-FR"/>
        </w:rPr>
        <w:t xml:space="preserve"> dans les </w:t>
      </w:r>
      <w:r w:rsidR="00253D6A" w:rsidRPr="009D1656">
        <w:rPr>
          <w:rFonts w:ascii="Times New Roman" w:hAnsi="Times New Roman" w:cs="Times New Roman"/>
          <w:color w:val="000000" w:themeColor="text1"/>
          <w:sz w:val="24"/>
          <w:szCs w:val="24"/>
          <w:lang w:val="fr-FR"/>
        </w:rPr>
        <w:t>PDL</w:t>
      </w:r>
      <w:r w:rsidR="00764C9C" w:rsidRPr="009D1656">
        <w:rPr>
          <w:rFonts w:ascii="Times New Roman" w:hAnsi="Times New Roman" w:cs="Times New Roman"/>
          <w:color w:val="000000" w:themeColor="text1"/>
          <w:sz w:val="24"/>
          <w:szCs w:val="24"/>
          <w:lang w:val="fr-FR"/>
        </w:rPr>
        <w:t xml:space="preserve">, </w:t>
      </w:r>
      <w:r w:rsidR="008E230D" w:rsidRPr="009D1656">
        <w:rPr>
          <w:rFonts w:ascii="Times New Roman" w:hAnsi="Times New Roman" w:cs="Times New Roman"/>
          <w:color w:val="000000" w:themeColor="text1"/>
          <w:sz w:val="24"/>
          <w:szCs w:val="24"/>
          <w:lang w:val="fr-FR"/>
        </w:rPr>
        <w:t>(ii) la production et la dissémination des informations agrométéorologiques</w:t>
      </w:r>
      <w:r w:rsidR="00253D6A" w:rsidRPr="009D1656">
        <w:rPr>
          <w:rFonts w:ascii="Times New Roman" w:hAnsi="Times New Roman" w:cs="Times New Roman"/>
          <w:color w:val="000000" w:themeColor="text1"/>
          <w:sz w:val="24"/>
          <w:szCs w:val="24"/>
          <w:lang w:val="fr-FR"/>
        </w:rPr>
        <w:t>,</w:t>
      </w:r>
      <w:r w:rsidR="008E230D" w:rsidRPr="009D1656">
        <w:rPr>
          <w:rFonts w:ascii="Times New Roman" w:hAnsi="Times New Roman" w:cs="Times New Roman"/>
          <w:color w:val="000000" w:themeColor="text1"/>
          <w:sz w:val="24"/>
          <w:szCs w:val="24"/>
          <w:lang w:val="fr-FR"/>
        </w:rPr>
        <w:t xml:space="preserve"> (iii) </w:t>
      </w:r>
      <w:r w:rsidR="00053888" w:rsidRPr="009D1656">
        <w:rPr>
          <w:rFonts w:ascii="Times New Roman" w:hAnsi="Times New Roman" w:cs="Times New Roman"/>
          <w:color w:val="000000" w:themeColor="text1"/>
          <w:sz w:val="24"/>
          <w:szCs w:val="24"/>
          <w:lang w:val="fr-FR"/>
        </w:rPr>
        <w:t xml:space="preserve">la mise en œuvre de </w:t>
      </w:r>
      <w:r w:rsidRPr="009D1656">
        <w:rPr>
          <w:rFonts w:ascii="Times New Roman" w:hAnsi="Times New Roman" w:cs="Times New Roman"/>
          <w:color w:val="000000" w:themeColor="text1"/>
          <w:sz w:val="24"/>
          <w:szCs w:val="24"/>
          <w:lang w:val="fr-FR"/>
        </w:rPr>
        <w:t xml:space="preserve">l’agroforesterie </w:t>
      </w:r>
      <w:r w:rsidR="00253D6A" w:rsidRPr="009D1656">
        <w:rPr>
          <w:rFonts w:ascii="Times New Roman" w:hAnsi="Times New Roman" w:cs="Times New Roman"/>
          <w:color w:val="000000" w:themeColor="text1"/>
          <w:sz w:val="24"/>
          <w:szCs w:val="24"/>
          <w:lang w:val="fr-FR"/>
        </w:rPr>
        <w:t xml:space="preserve">en tant que mesure d’adaptation </w:t>
      </w:r>
      <w:r w:rsidRPr="009D1656">
        <w:rPr>
          <w:rFonts w:ascii="Times New Roman" w:hAnsi="Times New Roman" w:cs="Times New Roman"/>
          <w:color w:val="000000" w:themeColor="text1"/>
          <w:sz w:val="24"/>
          <w:szCs w:val="24"/>
          <w:lang w:val="fr-FR"/>
        </w:rPr>
        <w:t xml:space="preserve">dans la zone d’intervention </w:t>
      </w:r>
      <w:r w:rsidR="00253D6A" w:rsidRPr="009D1656">
        <w:rPr>
          <w:rFonts w:ascii="Times New Roman" w:hAnsi="Times New Roman" w:cs="Times New Roman"/>
          <w:color w:val="000000" w:themeColor="text1"/>
          <w:sz w:val="24"/>
          <w:szCs w:val="24"/>
          <w:lang w:val="fr-FR"/>
        </w:rPr>
        <w:t>du projet.</w:t>
      </w:r>
      <w:r w:rsidR="0051405A" w:rsidRPr="009D1656">
        <w:rPr>
          <w:rFonts w:ascii="Times New Roman" w:hAnsi="Times New Roman" w:cs="Times New Roman"/>
          <w:color w:val="000000" w:themeColor="text1"/>
          <w:sz w:val="24"/>
          <w:szCs w:val="24"/>
          <w:lang w:val="fr-FR"/>
        </w:rPr>
        <w:t xml:space="preserve"> </w:t>
      </w:r>
    </w:p>
    <w:p w14:paraId="44B9F50D" w14:textId="77777777" w:rsidR="00986493" w:rsidRPr="009D1656" w:rsidRDefault="009C28B8"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Pour y parvenir, </w:t>
      </w:r>
      <w:r w:rsidR="00253D6A" w:rsidRPr="009D1656">
        <w:rPr>
          <w:rFonts w:ascii="Times New Roman" w:hAnsi="Times New Roman" w:cs="Times New Roman"/>
          <w:color w:val="000000" w:themeColor="text1"/>
          <w:sz w:val="24"/>
          <w:szCs w:val="24"/>
          <w:lang w:val="fr-FR"/>
        </w:rPr>
        <w:t xml:space="preserve">la </w:t>
      </w:r>
      <w:r w:rsidRPr="009D1656">
        <w:rPr>
          <w:rFonts w:ascii="Times New Roman" w:hAnsi="Times New Roman" w:cs="Times New Roman"/>
          <w:color w:val="000000" w:themeColor="text1"/>
          <w:sz w:val="24"/>
          <w:szCs w:val="24"/>
          <w:lang w:val="fr-FR"/>
        </w:rPr>
        <w:t>stratégie adoptée et mise en œuvre</w:t>
      </w:r>
      <w:r w:rsidR="00253D6A" w:rsidRPr="009D1656">
        <w:rPr>
          <w:rFonts w:ascii="Times New Roman" w:hAnsi="Times New Roman" w:cs="Times New Roman"/>
          <w:color w:val="000000" w:themeColor="text1"/>
          <w:sz w:val="24"/>
          <w:szCs w:val="24"/>
          <w:lang w:val="fr-FR"/>
        </w:rPr>
        <w:t xml:space="preserve"> est </w:t>
      </w:r>
      <w:r w:rsidR="0051405A" w:rsidRPr="009D1656">
        <w:rPr>
          <w:rFonts w:ascii="Times New Roman" w:hAnsi="Times New Roman" w:cs="Times New Roman"/>
          <w:color w:val="000000" w:themeColor="text1"/>
          <w:sz w:val="24"/>
          <w:szCs w:val="24"/>
          <w:lang w:val="fr-FR"/>
        </w:rPr>
        <w:t>fondée sur la connaissance de </w:t>
      </w:r>
      <w:r w:rsidRPr="009D1656">
        <w:rPr>
          <w:rFonts w:ascii="Times New Roman" w:hAnsi="Times New Roman" w:cs="Times New Roman"/>
          <w:color w:val="000000" w:themeColor="text1"/>
          <w:sz w:val="24"/>
          <w:szCs w:val="24"/>
          <w:lang w:val="fr-FR"/>
        </w:rPr>
        <w:t>la situation de base de la zone</w:t>
      </w:r>
      <w:r w:rsidR="00E56EE9">
        <w:rPr>
          <w:rFonts w:ascii="Times New Roman" w:hAnsi="Times New Roman" w:cs="Times New Roman"/>
          <w:color w:val="000000" w:themeColor="text1"/>
          <w:sz w:val="24"/>
          <w:szCs w:val="24"/>
          <w:lang w:val="fr-FR"/>
        </w:rPr>
        <w:t xml:space="preserve"> ;  </w:t>
      </w:r>
      <w:r w:rsidR="00253D6A" w:rsidRPr="009D1656">
        <w:rPr>
          <w:rFonts w:ascii="Times New Roman" w:hAnsi="Times New Roman" w:cs="Times New Roman"/>
          <w:color w:val="000000" w:themeColor="text1"/>
          <w:sz w:val="24"/>
          <w:szCs w:val="24"/>
          <w:lang w:val="fr-FR"/>
        </w:rPr>
        <w:t xml:space="preserve">les </w:t>
      </w:r>
      <w:r w:rsidRPr="009D1656">
        <w:rPr>
          <w:rFonts w:ascii="Times New Roman" w:hAnsi="Times New Roman" w:cs="Times New Roman"/>
          <w:color w:val="000000" w:themeColor="text1"/>
          <w:sz w:val="24"/>
          <w:szCs w:val="24"/>
          <w:lang w:val="fr-FR"/>
        </w:rPr>
        <w:t>systèmes agricoles, pastoraux, f</w:t>
      </w:r>
      <w:r w:rsidR="00986493" w:rsidRPr="009D1656">
        <w:rPr>
          <w:rFonts w:ascii="Times New Roman" w:hAnsi="Times New Roman" w:cs="Times New Roman"/>
          <w:color w:val="000000" w:themeColor="text1"/>
          <w:sz w:val="24"/>
          <w:szCs w:val="24"/>
          <w:lang w:val="fr-FR"/>
        </w:rPr>
        <w:t xml:space="preserve">orestiers et leurs combinaisons ; </w:t>
      </w:r>
      <w:r w:rsidRPr="009D1656">
        <w:rPr>
          <w:rFonts w:ascii="Times New Roman" w:hAnsi="Times New Roman" w:cs="Times New Roman"/>
          <w:color w:val="000000" w:themeColor="text1"/>
          <w:sz w:val="24"/>
          <w:szCs w:val="24"/>
          <w:lang w:val="fr-FR"/>
        </w:rPr>
        <w:t xml:space="preserve"> le foncier et la politique de gestion forestière ; les informations agrométéorologiques ; les contraintes de productions animale</w:t>
      </w:r>
      <w:r w:rsidR="0051405A" w:rsidRPr="009D1656">
        <w:rPr>
          <w:rFonts w:ascii="Times New Roman" w:hAnsi="Times New Roman" w:cs="Times New Roman"/>
          <w:color w:val="000000" w:themeColor="text1"/>
          <w:sz w:val="24"/>
          <w:szCs w:val="24"/>
          <w:lang w:val="fr-FR"/>
        </w:rPr>
        <w:t>s</w:t>
      </w:r>
      <w:r w:rsidRPr="009D1656">
        <w:rPr>
          <w:rFonts w:ascii="Times New Roman" w:hAnsi="Times New Roman" w:cs="Times New Roman"/>
          <w:color w:val="000000" w:themeColor="text1"/>
          <w:sz w:val="24"/>
          <w:szCs w:val="24"/>
          <w:lang w:val="fr-FR"/>
        </w:rPr>
        <w:t>, sylvicole</w:t>
      </w:r>
      <w:r w:rsidR="0051405A" w:rsidRPr="009D1656">
        <w:rPr>
          <w:rFonts w:ascii="Times New Roman" w:hAnsi="Times New Roman" w:cs="Times New Roman"/>
          <w:color w:val="000000" w:themeColor="text1"/>
          <w:sz w:val="24"/>
          <w:szCs w:val="24"/>
          <w:lang w:val="fr-FR"/>
        </w:rPr>
        <w:t>s</w:t>
      </w:r>
      <w:r w:rsidRPr="009D1656">
        <w:rPr>
          <w:rFonts w:ascii="Times New Roman" w:hAnsi="Times New Roman" w:cs="Times New Roman"/>
          <w:color w:val="000000" w:themeColor="text1"/>
          <w:sz w:val="24"/>
          <w:szCs w:val="24"/>
          <w:lang w:val="fr-FR"/>
        </w:rPr>
        <w:t>, fruitière</w:t>
      </w:r>
      <w:r w:rsidR="0051405A" w:rsidRPr="009D1656">
        <w:rPr>
          <w:rFonts w:ascii="Times New Roman" w:hAnsi="Times New Roman" w:cs="Times New Roman"/>
          <w:color w:val="000000" w:themeColor="text1"/>
          <w:sz w:val="24"/>
          <w:szCs w:val="24"/>
          <w:lang w:val="fr-FR"/>
        </w:rPr>
        <w:t>s</w:t>
      </w:r>
      <w:r w:rsidRPr="009D1656">
        <w:rPr>
          <w:rFonts w:ascii="Times New Roman" w:hAnsi="Times New Roman" w:cs="Times New Roman"/>
          <w:color w:val="000000" w:themeColor="text1"/>
          <w:sz w:val="24"/>
          <w:szCs w:val="24"/>
          <w:lang w:val="fr-FR"/>
        </w:rPr>
        <w:t> ; les pratiques résilientes actuelles et à introduire ; les intrants d’agroforesterie et les techniques durables</w:t>
      </w:r>
      <w:r w:rsidR="00986493" w:rsidRPr="009D1656">
        <w:rPr>
          <w:rFonts w:ascii="Times New Roman" w:hAnsi="Times New Roman" w:cs="Times New Roman"/>
          <w:color w:val="000000" w:themeColor="text1"/>
          <w:sz w:val="24"/>
          <w:szCs w:val="24"/>
          <w:lang w:val="fr-FR"/>
        </w:rPr>
        <w:t xml:space="preserve"> ; la </w:t>
      </w:r>
      <w:r w:rsidRPr="009D1656">
        <w:rPr>
          <w:rFonts w:ascii="Times New Roman" w:hAnsi="Times New Roman" w:cs="Times New Roman"/>
          <w:color w:val="000000" w:themeColor="text1"/>
          <w:sz w:val="24"/>
          <w:szCs w:val="24"/>
          <w:lang w:val="fr-FR"/>
        </w:rPr>
        <w:t xml:space="preserve">production, </w:t>
      </w:r>
      <w:r w:rsidR="00986493" w:rsidRPr="009D1656">
        <w:rPr>
          <w:rFonts w:ascii="Times New Roman" w:hAnsi="Times New Roman" w:cs="Times New Roman"/>
          <w:color w:val="000000" w:themeColor="text1"/>
          <w:sz w:val="24"/>
          <w:szCs w:val="24"/>
          <w:lang w:val="fr-FR"/>
        </w:rPr>
        <w:t>la</w:t>
      </w:r>
      <w:r w:rsidRPr="009D1656">
        <w:rPr>
          <w:rFonts w:ascii="Times New Roman" w:hAnsi="Times New Roman" w:cs="Times New Roman"/>
          <w:color w:val="000000" w:themeColor="text1"/>
          <w:sz w:val="24"/>
          <w:szCs w:val="24"/>
          <w:lang w:val="fr-FR"/>
        </w:rPr>
        <w:t xml:space="preserve"> gestion, </w:t>
      </w:r>
      <w:r w:rsidR="00986493" w:rsidRPr="009D1656">
        <w:rPr>
          <w:rFonts w:ascii="Times New Roman" w:hAnsi="Times New Roman" w:cs="Times New Roman"/>
          <w:color w:val="000000" w:themeColor="text1"/>
          <w:sz w:val="24"/>
          <w:szCs w:val="24"/>
          <w:lang w:val="fr-FR"/>
        </w:rPr>
        <w:t>la  commercialisation et l</w:t>
      </w:r>
      <w:r w:rsidRPr="009D1656">
        <w:rPr>
          <w:rFonts w:ascii="Times New Roman" w:hAnsi="Times New Roman" w:cs="Times New Roman"/>
          <w:color w:val="000000" w:themeColor="text1"/>
          <w:sz w:val="24"/>
          <w:szCs w:val="24"/>
          <w:lang w:val="fr-FR"/>
        </w:rPr>
        <w:t>’usage des intrants</w:t>
      </w:r>
      <w:r w:rsidR="00986493" w:rsidRPr="009D1656">
        <w:rPr>
          <w:rFonts w:ascii="Times New Roman" w:hAnsi="Times New Roman" w:cs="Times New Roman"/>
          <w:color w:val="000000" w:themeColor="text1"/>
          <w:sz w:val="24"/>
          <w:szCs w:val="24"/>
          <w:lang w:val="fr-FR"/>
        </w:rPr>
        <w:t xml:space="preserve"> ; </w:t>
      </w:r>
      <w:r w:rsidRPr="009D1656">
        <w:rPr>
          <w:rFonts w:ascii="Times New Roman" w:hAnsi="Times New Roman" w:cs="Times New Roman"/>
          <w:color w:val="000000" w:themeColor="text1"/>
          <w:sz w:val="24"/>
          <w:szCs w:val="24"/>
          <w:lang w:val="fr-FR"/>
        </w:rPr>
        <w:t xml:space="preserve"> les </w:t>
      </w:r>
      <w:r w:rsidR="00986493" w:rsidRPr="009D1656">
        <w:rPr>
          <w:rFonts w:ascii="Times New Roman" w:hAnsi="Times New Roman" w:cs="Times New Roman"/>
          <w:color w:val="000000" w:themeColor="text1"/>
          <w:sz w:val="24"/>
          <w:szCs w:val="24"/>
          <w:lang w:val="fr-FR"/>
        </w:rPr>
        <w:t xml:space="preserve">outils et méthodes </w:t>
      </w:r>
      <w:r w:rsidRPr="009D1656">
        <w:rPr>
          <w:rFonts w:ascii="Times New Roman" w:hAnsi="Times New Roman" w:cs="Times New Roman"/>
          <w:color w:val="000000" w:themeColor="text1"/>
          <w:sz w:val="24"/>
          <w:szCs w:val="24"/>
          <w:lang w:val="fr-FR"/>
        </w:rPr>
        <w:t>d’intégr</w:t>
      </w:r>
      <w:r w:rsidR="00986493" w:rsidRPr="009D1656">
        <w:rPr>
          <w:rFonts w:ascii="Times New Roman" w:hAnsi="Times New Roman" w:cs="Times New Roman"/>
          <w:color w:val="000000" w:themeColor="text1"/>
          <w:sz w:val="24"/>
          <w:szCs w:val="24"/>
          <w:lang w:val="fr-FR"/>
        </w:rPr>
        <w:t>ation du</w:t>
      </w:r>
      <w:r w:rsidRPr="009D1656">
        <w:rPr>
          <w:rFonts w:ascii="Times New Roman" w:hAnsi="Times New Roman" w:cs="Times New Roman"/>
          <w:color w:val="000000" w:themeColor="text1"/>
          <w:sz w:val="24"/>
          <w:szCs w:val="24"/>
          <w:lang w:val="fr-FR"/>
        </w:rPr>
        <w:t xml:space="preserve"> changement climatique dans les plans de développement</w:t>
      </w:r>
      <w:r w:rsidR="00986493" w:rsidRPr="009D1656">
        <w:rPr>
          <w:rFonts w:ascii="Times New Roman" w:hAnsi="Times New Roman" w:cs="Times New Roman"/>
          <w:color w:val="000000" w:themeColor="text1"/>
          <w:sz w:val="24"/>
          <w:szCs w:val="24"/>
          <w:lang w:val="fr-FR"/>
        </w:rPr>
        <w:t xml:space="preserve"> local ainsi que d’un dispositif de suivi-évaluation-communication adéquat</w:t>
      </w:r>
      <w:r w:rsidRPr="009D1656">
        <w:rPr>
          <w:rFonts w:ascii="Times New Roman" w:hAnsi="Times New Roman" w:cs="Times New Roman"/>
          <w:color w:val="000000" w:themeColor="text1"/>
          <w:sz w:val="24"/>
          <w:szCs w:val="24"/>
          <w:lang w:val="fr-FR"/>
        </w:rPr>
        <w:t>.</w:t>
      </w:r>
      <w:r w:rsidR="00986493" w:rsidRPr="009D1656">
        <w:rPr>
          <w:rFonts w:ascii="Times New Roman" w:hAnsi="Times New Roman" w:cs="Times New Roman"/>
          <w:color w:val="000000" w:themeColor="text1"/>
          <w:sz w:val="24"/>
          <w:szCs w:val="24"/>
          <w:lang w:val="fr-FR"/>
        </w:rPr>
        <w:t xml:space="preserve"> Toutes ces préoccupations, </w:t>
      </w:r>
      <w:r w:rsidRPr="009D1656">
        <w:rPr>
          <w:rFonts w:ascii="Times New Roman" w:hAnsi="Times New Roman" w:cs="Times New Roman"/>
          <w:color w:val="000000" w:themeColor="text1"/>
          <w:sz w:val="24"/>
          <w:szCs w:val="24"/>
          <w:lang w:val="fr-FR"/>
        </w:rPr>
        <w:t xml:space="preserve">indispensables pour réussir l’atténuation des </w:t>
      </w:r>
      <w:r w:rsidR="00986493" w:rsidRPr="009D1656">
        <w:rPr>
          <w:rFonts w:ascii="Times New Roman" w:hAnsi="Times New Roman" w:cs="Times New Roman"/>
          <w:color w:val="000000" w:themeColor="text1"/>
          <w:sz w:val="24"/>
          <w:szCs w:val="24"/>
          <w:lang w:val="fr-FR"/>
        </w:rPr>
        <w:t>impacts négatifs</w:t>
      </w:r>
      <w:r w:rsidRPr="009D1656">
        <w:rPr>
          <w:rFonts w:ascii="Times New Roman" w:hAnsi="Times New Roman" w:cs="Times New Roman"/>
          <w:color w:val="000000" w:themeColor="text1"/>
          <w:sz w:val="24"/>
          <w:szCs w:val="24"/>
          <w:lang w:val="fr-FR"/>
        </w:rPr>
        <w:t xml:space="preserve"> du changement climatique</w:t>
      </w:r>
      <w:r w:rsidR="00986493" w:rsidRPr="009D1656">
        <w:rPr>
          <w:rFonts w:ascii="Times New Roman" w:hAnsi="Times New Roman" w:cs="Times New Roman"/>
          <w:color w:val="000000" w:themeColor="text1"/>
          <w:sz w:val="24"/>
          <w:szCs w:val="24"/>
          <w:lang w:val="fr-FR"/>
        </w:rPr>
        <w:t xml:space="preserve"> ont fait l’objet d’études menées par l’expertise nationale depuis 2014.</w:t>
      </w:r>
    </w:p>
    <w:p w14:paraId="2CFABEE1" w14:textId="77777777" w:rsidR="001660AA" w:rsidRPr="009D1656" w:rsidRDefault="009C28B8" w:rsidP="002E3DF4">
      <w:pPr>
        <w:tabs>
          <w:tab w:val="left" w:pos="9498"/>
        </w:tabs>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Ces études sont résumées dans le présent document en respectant la logique de sa cohérence et en insistant principalement sur les conclusions et recommandations qui interpellent l’action immédiate des uns et des autres pour la réussite du projet. </w:t>
      </w:r>
      <w:r w:rsidR="001660AA" w:rsidRPr="009D1656">
        <w:rPr>
          <w:rFonts w:ascii="Times New Roman" w:hAnsi="Times New Roman" w:cs="Times New Roman"/>
          <w:color w:val="000000" w:themeColor="text1"/>
          <w:sz w:val="24"/>
          <w:szCs w:val="24"/>
          <w:lang w:val="fr-FR"/>
        </w:rPr>
        <w:t xml:space="preserve">Cette riche </w:t>
      </w:r>
      <w:r w:rsidRPr="009D1656">
        <w:rPr>
          <w:rFonts w:ascii="Times New Roman" w:hAnsi="Times New Roman" w:cs="Times New Roman"/>
          <w:color w:val="000000" w:themeColor="text1"/>
          <w:sz w:val="24"/>
          <w:szCs w:val="24"/>
          <w:lang w:val="fr-FR"/>
        </w:rPr>
        <w:t xml:space="preserve">gamme d’informations </w:t>
      </w:r>
      <w:r w:rsidR="001660AA" w:rsidRPr="009D1656">
        <w:rPr>
          <w:rFonts w:ascii="Times New Roman" w:hAnsi="Times New Roman" w:cs="Times New Roman"/>
          <w:color w:val="000000" w:themeColor="text1"/>
          <w:sz w:val="24"/>
          <w:szCs w:val="24"/>
          <w:lang w:val="fr-FR"/>
        </w:rPr>
        <w:t>constitue un important</w:t>
      </w:r>
      <w:r w:rsidRPr="009D1656">
        <w:rPr>
          <w:rFonts w:ascii="Times New Roman" w:hAnsi="Times New Roman" w:cs="Times New Roman"/>
          <w:color w:val="000000" w:themeColor="text1"/>
          <w:sz w:val="24"/>
          <w:szCs w:val="24"/>
          <w:lang w:val="fr-FR"/>
        </w:rPr>
        <w:t xml:space="preserve"> outil</w:t>
      </w:r>
      <w:r w:rsidR="001660AA" w:rsidRPr="009D1656">
        <w:rPr>
          <w:rFonts w:ascii="Times New Roman" w:hAnsi="Times New Roman" w:cs="Times New Roman"/>
          <w:color w:val="000000" w:themeColor="text1"/>
          <w:sz w:val="24"/>
          <w:szCs w:val="24"/>
          <w:lang w:val="fr-FR"/>
        </w:rPr>
        <w:t xml:space="preserve"> qui cadre parfaitement </w:t>
      </w:r>
      <w:r w:rsidR="00E56EE9">
        <w:rPr>
          <w:rFonts w:ascii="Times New Roman" w:hAnsi="Times New Roman" w:cs="Times New Roman"/>
          <w:color w:val="000000" w:themeColor="text1"/>
          <w:sz w:val="24"/>
          <w:szCs w:val="24"/>
          <w:lang w:val="fr-FR"/>
        </w:rPr>
        <w:t xml:space="preserve">avec </w:t>
      </w:r>
      <w:r w:rsidR="00083A74" w:rsidRPr="009D1656">
        <w:rPr>
          <w:rFonts w:ascii="Times New Roman" w:hAnsi="Times New Roman" w:cs="Times New Roman"/>
          <w:color w:val="000000" w:themeColor="text1"/>
          <w:sz w:val="24"/>
          <w:szCs w:val="24"/>
          <w:lang w:val="fr-FR"/>
        </w:rPr>
        <w:t>l’Accord de Paris sur le climat et</w:t>
      </w:r>
      <w:r w:rsidR="001660AA" w:rsidRPr="009D1656">
        <w:rPr>
          <w:rFonts w:ascii="Times New Roman" w:hAnsi="Times New Roman" w:cs="Times New Roman"/>
          <w:color w:val="000000" w:themeColor="text1"/>
          <w:sz w:val="24"/>
          <w:szCs w:val="24"/>
          <w:lang w:val="fr-FR"/>
        </w:rPr>
        <w:t xml:space="preserve"> la </w:t>
      </w:r>
      <w:r w:rsidR="00083A74" w:rsidRPr="009D1656">
        <w:rPr>
          <w:rFonts w:ascii="Times New Roman" w:hAnsi="Times New Roman" w:cs="Times New Roman"/>
          <w:color w:val="000000" w:themeColor="text1"/>
          <w:sz w:val="24"/>
          <w:szCs w:val="24"/>
          <w:lang w:val="fr-FR"/>
        </w:rPr>
        <w:t xml:space="preserve">politique de développement prônée par le Président de la République, le </w:t>
      </w:r>
      <w:r w:rsidR="001660AA" w:rsidRPr="009D1656">
        <w:rPr>
          <w:rFonts w:ascii="Times New Roman" w:hAnsi="Times New Roman" w:cs="Times New Roman"/>
          <w:color w:val="000000" w:themeColor="text1"/>
          <w:sz w:val="24"/>
          <w:szCs w:val="24"/>
          <w:lang w:val="fr-FR"/>
        </w:rPr>
        <w:t>Pr Alpha CONDE</w:t>
      </w:r>
      <w:r w:rsidR="00083A74" w:rsidRPr="009D1656">
        <w:rPr>
          <w:rFonts w:ascii="Times New Roman" w:hAnsi="Times New Roman" w:cs="Times New Roman"/>
          <w:color w:val="000000" w:themeColor="text1"/>
          <w:sz w:val="24"/>
          <w:szCs w:val="24"/>
          <w:lang w:val="fr-FR"/>
        </w:rPr>
        <w:t>.</w:t>
      </w:r>
    </w:p>
    <w:p w14:paraId="2A797855" w14:textId="77777777" w:rsidR="002E3DF4" w:rsidRPr="002E3DF4" w:rsidRDefault="002E3DF4" w:rsidP="00C96DEA">
      <w:pPr>
        <w:tabs>
          <w:tab w:val="left" w:pos="9498"/>
        </w:tabs>
        <w:jc w:val="both"/>
        <w:rPr>
          <w:rFonts w:ascii="Times New Roman" w:hAnsi="Times New Roman" w:cs="Times New Roman"/>
          <w:color w:val="000000" w:themeColor="text1"/>
          <w:sz w:val="2"/>
          <w:szCs w:val="24"/>
          <w:lang w:val="fr-FR"/>
        </w:rPr>
      </w:pPr>
    </w:p>
    <w:p w14:paraId="110A305F" w14:textId="77777777" w:rsidR="00CB3294" w:rsidRPr="009D1656" w:rsidRDefault="009C28B8"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C’est le lieu et le moment de remercier  </w:t>
      </w:r>
      <w:r w:rsidR="00083A74" w:rsidRPr="009D1656">
        <w:rPr>
          <w:rFonts w:ascii="Times New Roman" w:hAnsi="Times New Roman" w:cs="Times New Roman"/>
          <w:color w:val="000000" w:themeColor="text1"/>
          <w:sz w:val="24"/>
          <w:szCs w:val="24"/>
          <w:lang w:val="fr-FR"/>
        </w:rPr>
        <w:t>le PNUD et le FEM</w:t>
      </w:r>
      <w:r w:rsidR="00E56EE9">
        <w:rPr>
          <w:rFonts w:ascii="Times New Roman" w:hAnsi="Times New Roman" w:cs="Times New Roman"/>
          <w:color w:val="000000" w:themeColor="text1"/>
          <w:sz w:val="24"/>
          <w:szCs w:val="24"/>
          <w:lang w:val="fr-FR"/>
        </w:rPr>
        <w:t xml:space="preserve"> pour leur assistance financière continue ainsi que les </w:t>
      </w:r>
      <w:r w:rsidR="00083A74" w:rsidRPr="009D1656">
        <w:rPr>
          <w:rFonts w:ascii="Times New Roman" w:hAnsi="Times New Roman" w:cs="Times New Roman"/>
          <w:color w:val="000000" w:themeColor="text1"/>
          <w:sz w:val="24"/>
          <w:szCs w:val="24"/>
          <w:lang w:val="fr-FR"/>
        </w:rPr>
        <w:t>services techniques (</w:t>
      </w:r>
      <w:r w:rsidR="00E56EE9" w:rsidRPr="009D1656">
        <w:rPr>
          <w:rFonts w:ascii="Times New Roman" w:hAnsi="Times New Roman" w:cs="Times New Roman"/>
          <w:color w:val="000000" w:themeColor="text1"/>
          <w:sz w:val="24"/>
          <w:szCs w:val="24"/>
          <w:lang w:val="fr-FR"/>
        </w:rPr>
        <w:t>Environnement</w:t>
      </w:r>
      <w:r w:rsidR="00E56EE9">
        <w:rPr>
          <w:rFonts w:ascii="Times New Roman" w:hAnsi="Times New Roman" w:cs="Times New Roman"/>
          <w:color w:val="000000" w:themeColor="text1"/>
          <w:sz w:val="24"/>
          <w:szCs w:val="24"/>
          <w:lang w:val="fr-FR"/>
        </w:rPr>
        <w:t xml:space="preserve">, </w:t>
      </w:r>
      <w:r w:rsidR="00083A74" w:rsidRPr="009D1656">
        <w:rPr>
          <w:rFonts w:ascii="Times New Roman" w:hAnsi="Times New Roman" w:cs="Times New Roman"/>
          <w:color w:val="000000" w:themeColor="text1"/>
          <w:sz w:val="24"/>
          <w:szCs w:val="24"/>
          <w:lang w:val="fr-FR"/>
        </w:rPr>
        <w:t>Développement Local, A</w:t>
      </w:r>
      <w:r w:rsidRPr="009D1656">
        <w:rPr>
          <w:rFonts w:ascii="Times New Roman" w:hAnsi="Times New Roman" w:cs="Times New Roman"/>
          <w:color w:val="000000" w:themeColor="text1"/>
          <w:sz w:val="24"/>
          <w:szCs w:val="24"/>
          <w:lang w:val="fr-FR"/>
        </w:rPr>
        <w:t xml:space="preserve">griculture, </w:t>
      </w:r>
      <w:r w:rsidR="00083A74" w:rsidRPr="009D1656">
        <w:rPr>
          <w:rFonts w:ascii="Times New Roman" w:hAnsi="Times New Roman" w:cs="Times New Roman"/>
          <w:color w:val="000000" w:themeColor="text1"/>
          <w:sz w:val="24"/>
          <w:szCs w:val="24"/>
          <w:lang w:val="fr-FR"/>
        </w:rPr>
        <w:t>E</w:t>
      </w:r>
      <w:r w:rsidRPr="009D1656">
        <w:rPr>
          <w:rFonts w:ascii="Times New Roman" w:hAnsi="Times New Roman" w:cs="Times New Roman"/>
          <w:color w:val="000000" w:themeColor="text1"/>
          <w:sz w:val="24"/>
          <w:szCs w:val="24"/>
          <w:lang w:val="fr-FR"/>
        </w:rPr>
        <w:t xml:space="preserve">levage, </w:t>
      </w:r>
      <w:r w:rsidR="00083A74" w:rsidRPr="009D1656">
        <w:rPr>
          <w:rFonts w:ascii="Times New Roman" w:hAnsi="Times New Roman" w:cs="Times New Roman"/>
          <w:color w:val="000000" w:themeColor="text1"/>
          <w:sz w:val="24"/>
          <w:szCs w:val="24"/>
          <w:lang w:val="fr-FR"/>
        </w:rPr>
        <w:t xml:space="preserve">Météorologie, </w:t>
      </w:r>
      <w:r w:rsidR="00E56EE9">
        <w:rPr>
          <w:rFonts w:ascii="Times New Roman" w:hAnsi="Times New Roman" w:cs="Times New Roman"/>
          <w:color w:val="000000" w:themeColor="text1"/>
          <w:sz w:val="24"/>
          <w:szCs w:val="24"/>
          <w:lang w:val="fr-FR"/>
        </w:rPr>
        <w:t>etc.</w:t>
      </w:r>
      <w:r w:rsidR="00083A74" w:rsidRPr="009D1656">
        <w:rPr>
          <w:rFonts w:ascii="Times New Roman" w:hAnsi="Times New Roman" w:cs="Times New Roman"/>
          <w:color w:val="000000" w:themeColor="text1"/>
          <w:sz w:val="24"/>
          <w:szCs w:val="24"/>
          <w:lang w:val="fr-FR"/>
        </w:rPr>
        <w:t>)</w:t>
      </w:r>
      <w:r w:rsidR="00E56EE9">
        <w:rPr>
          <w:rFonts w:ascii="Times New Roman" w:hAnsi="Times New Roman" w:cs="Times New Roman"/>
          <w:color w:val="000000" w:themeColor="text1"/>
          <w:sz w:val="24"/>
          <w:szCs w:val="24"/>
          <w:lang w:val="fr-FR"/>
        </w:rPr>
        <w:t xml:space="preserve"> </w:t>
      </w:r>
      <w:r w:rsidR="00CB3294" w:rsidRPr="009D1656">
        <w:rPr>
          <w:rFonts w:ascii="Times New Roman" w:hAnsi="Times New Roman" w:cs="Times New Roman"/>
          <w:color w:val="000000" w:themeColor="text1"/>
          <w:sz w:val="24"/>
          <w:szCs w:val="24"/>
          <w:lang w:val="fr-FR"/>
        </w:rPr>
        <w:t xml:space="preserve">et les </w:t>
      </w:r>
      <w:r w:rsidR="00E3086B" w:rsidRPr="009D1656">
        <w:rPr>
          <w:rFonts w:ascii="Times New Roman" w:hAnsi="Times New Roman" w:cs="Times New Roman"/>
          <w:color w:val="000000" w:themeColor="text1"/>
          <w:sz w:val="24"/>
          <w:szCs w:val="24"/>
          <w:lang w:val="fr-FR"/>
        </w:rPr>
        <w:t xml:space="preserve">consultants </w:t>
      </w:r>
      <w:r w:rsidR="00CB3294" w:rsidRPr="009D1656">
        <w:rPr>
          <w:rFonts w:ascii="Times New Roman" w:hAnsi="Times New Roman" w:cs="Times New Roman"/>
          <w:color w:val="000000" w:themeColor="text1"/>
          <w:sz w:val="24"/>
          <w:szCs w:val="24"/>
          <w:lang w:val="fr-FR"/>
        </w:rPr>
        <w:t>qui ont réalisé ces études.</w:t>
      </w:r>
    </w:p>
    <w:p w14:paraId="4EEE57AB" w14:textId="77777777" w:rsidR="009C28B8" w:rsidRPr="009D1656" w:rsidRDefault="009C28B8" w:rsidP="009D1656">
      <w:pPr>
        <w:tabs>
          <w:tab w:val="left" w:pos="9498"/>
        </w:tabs>
        <w:jc w:val="right"/>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lastRenderedPageBreak/>
        <w:br w:type="page"/>
      </w:r>
    </w:p>
    <w:p w14:paraId="28A62CF0" w14:textId="77777777" w:rsidR="009C28B8" w:rsidRPr="00F230A4" w:rsidRDefault="00386130" w:rsidP="00F230A4">
      <w:pPr>
        <w:pStyle w:val="Heading1"/>
        <w:pBdr>
          <w:top w:val="triple" w:sz="4" w:space="1" w:color="auto"/>
          <w:left w:val="triple" w:sz="4" w:space="4" w:color="auto"/>
          <w:bottom w:val="triple" w:sz="4" w:space="1" w:color="auto"/>
          <w:right w:val="triple" w:sz="4" w:space="4" w:color="auto"/>
        </w:pBdr>
        <w:shd w:val="clear" w:color="auto" w:fill="FDE9D9" w:themeFill="accent6" w:themeFillTint="33"/>
        <w:tabs>
          <w:tab w:val="left" w:pos="9498"/>
        </w:tabs>
        <w:rPr>
          <w:rFonts w:ascii="Times New Roman" w:hAnsi="Times New Roman" w:cs="Times New Roman"/>
          <w:b/>
          <w:color w:val="000000" w:themeColor="text1"/>
          <w:sz w:val="28"/>
          <w:szCs w:val="24"/>
          <w:lang w:val="fr-FR"/>
        </w:rPr>
      </w:pPr>
      <w:bookmarkStart w:id="2" w:name="_Toc465334537"/>
      <w:bookmarkStart w:id="3" w:name="_Toc465497353"/>
      <w:r w:rsidRPr="00F230A4">
        <w:rPr>
          <w:rFonts w:ascii="Times New Roman" w:hAnsi="Times New Roman" w:cs="Times New Roman"/>
          <w:b/>
          <w:color w:val="000000" w:themeColor="text1"/>
          <w:sz w:val="28"/>
          <w:szCs w:val="24"/>
          <w:lang w:val="fr-FR"/>
        </w:rPr>
        <w:lastRenderedPageBreak/>
        <w:t>INTRODUCTION</w:t>
      </w:r>
      <w:bookmarkEnd w:id="2"/>
      <w:bookmarkEnd w:id="3"/>
    </w:p>
    <w:p w14:paraId="0A16C9A9" w14:textId="77777777" w:rsidR="009C28B8" w:rsidRPr="009D1656" w:rsidRDefault="009C28B8" w:rsidP="00C96DEA">
      <w:pPr>
        <w:tabs>
          <w:tab w:val="left" w:pos="9498"/>
        </w:tabs>
        <w:spacing w:after="0" w:line="240" w:lineRule="auto"/>
        <w:ind w:left="-426"/>
        <w:jc w:val="both"/>
        <w:outlineLvl w:val="0"/>
        <w:rPr>
          <w:rFonts w:ascii="Times New Roman" w:hAnsi="Times New Roman" w:cs="Times New Roman"/>
          <w:color w:val="000000" w:themeColor="text1"/>
          <w:sz w:val="24"/>
          <w:szCs w:val="24"/>
          <w:lang w:val="fr-FR"/>
        </w:rPr>
      </w:pPr>
    </w:p>
    <w:p w14:paraId="2742FD09" w14:textId="77777777" w:rsidR="00546F30" w:rsidRPr="009D1656" w:rsidRDefault="009C28B8" w:rsidP="00F230A4">
      <w:pPr>
        <w:tabs>
          <w:tab w:val="left" w:pos="9498"/>
        </w:tabs>
        <w:spacing w:after="120" w:line="240" w:lineRule="auto"/>
        <w:jc w:val="both"/>
        <w:rPr>
          <w:rFonts w:ascii="Times New Roman" w:eastAsia="Times New Roman" w:hAnsi="Times New Roman" w:cs="Times New Roman"/>
          <w:color w:val="000000" w:themeColor="text1"/>
          <w:sz w:val="24"/>
          <w:szCs w:val="24"/>
          <w:lang w:val="fr-FR"/>
        </w:rPr>
      </w:pPr>
      <w:r w:rsidRPr="009D1656">
        <w:rPr>
          <w:rFonts w:ascii="Times New Roman" w:eastAsia="Times New Roman" w:hAnsi="Times New Roman" w:cs="Times New Roman"/>
          <w:color w:val="000000" w:themeColor="text1"/>
          <w:sz w:val="24"/>
          <w:szCs w:val="24"/>
          <w:lang w:val="fr-FR"/>
        </w:rPr>
        <w:t>Le projet REMECC GKM</w:t>
      </w:r>
      <w:r w:rsidR="00546F30" w:rsidRPr="009D1656">
        <w:rPr>
          <w:rFonts w:ascii="Times New Roman" w:eastAsia="Times New Roman" w:hAnsi="Times New Roman" w:cs="Times New Roman"/>
          <w:color w:val="000000" w:themeColor="text1"/>
          <w:sz w:val="24"/>
          <w:szCs w:val="24"/>
          <w:lang w:val="fr-FR"/>
        </w:rPr>
        <w:t xml:space="preserve">, seconde initiative de mise en œuvre du PANA de la Guinée (2007), vise le renforcement des capacités d'adaptation aux risques de changement climatique des communautés agricoles vulnérables des préfectures de Gaoual, Koundara et Mali ». </w:t>
      </w:r>
      <w:r w:rsidR="00E64B80" w:rsidRPr="009D1656">
        <w:rPr>
          <w:rFonts w:ascii="Times New Roman" w:eastAsia="Times New Roman" w:hAnsi="Times New Roman" w:cs="Times New Roman"/>
          <w:color w:val="000000" w:themeColor="text1"/>
          <w:sz w:val="24"/>
          <w:szCs w:val="24"/>
          <w:lang w:val="fr-FR"/>
        </w:rPr>
        <w:t>Il</w:t>
      </w:r>
      <w:r w:rsidR="00546F30" w:rsidRPr="009D1656">
        <w:rPr>
          <w:rFonts w:ascii="Times New Roman" w:eastAsia="Times New Roman" w:hAnsi="Times New Roman" w:cs="Times New Roman"/>
          <w:color w:val="000000" w:themeColor="text1"/>
          <w:sz w:val="24"/>
          <w:szCs w:val="24"/>
          <w:lang w:val="fr-FR"/>
        </w:rPr>
        <w:t xml:space="preserve"> est bâti sur trois composantes, à savoir :</w:t>
      </w:r>
    </w:p>
    <w:p w14:paraId="4FF2154A" w14:textId="77777777" w:rsidR="009C28B8" w:rsidRPr="009D1656" w:rsidRDefault="00371464" w:rsidP="00F230A4">
      <w:pPr>
        <w:tabs>
          <w:tab w:val="left" w:pos="9498"/>
        </w:tabs>
        <w:spacing w:after="120" w:line="240" w:lineRule="auto"/>
        <w:jc w:val="both"/>
        <w:rPr>
          <w:rFonts w:ascii="Times New Roman" w:eastAsia="Times New Roman" w:hAnsi="Times New Roman" w:cs="Times New Roman"/>
          <w:color w:val="000000" w:themeColor="text1"/>
          <w:sz w:val="24"/>
          <w:szCs w:val="24"/>
          <w:lang w:val="fr-FR"/>
        </w:rPr>
      </w:pPr>
      <w:r w:rsidRPr="009D1656">
        <w:rPr>
          <w:rFonts w:ascii="Times New Roman" w:eastAsia="Times New Roman" w:hAnsi="Times New Roman" w:cs="Times New Roman"/>
          <w:b/>
          <w:color w:val="000000" w:themeColor="text1"/>
          <w:sz w:val="24"/>
          <w:szCs w:val="24"/>
          <w:lang w:val="fr-FR"/>
        </w:rPr>
        <w:t>Composante 1 :</w:t>
      </w:r>
      <w:r w:rsidR="009C28B8" w:rsidRPr="009D1656">
        <w:rPr>
          <w:rFonts w:ascii="Times New Roman" w:eastAsia="Times New Roman" w:hAnsi="Times New Roman" w:cs="Times New Roman"/>
          <w:color w:val="000000" w:themeColor="text1"/>
          <w:sz w:val="24"/>
          <w:szCs w:val="24"/>
          <w:lang w:val="fr-FR"/>
        </w:rPr>
        <w:t xml:space="preserve"> </w:t>
      </w:r>
      <w:r w:rsidRPr="009D1656">
        <w:rPr>
          <w:rFonts w:ascii="Times New Roman" w:eastAsia="Times New Roman" w:hAnsi="Times New Roman" w:cs="Times New Roman"/>
          <w:color w:val="000000" w:themeColor="text1"/>
          <w:sz w:val="24"/>
          <w:szCs w:val="24"/>
          <w:lang w:val="fr-FR"/>
        </w:rPr>
        <w:t>R</w:t>
      </w:r>
      <w:r w:rsidR="009C28B8" w:rsidRPr="009D1656">
        <w:rPr>
          <w:rFonts w:ascii="Times New Roman" w:eastAsia="Times New Roman" w:hAnsi="Times New Roman" w:cs="Times New Roman"/>
          <w:color w:val="000000" w:themeColor="text1"/>
          <w:sz w:val="24"/>
          <w:szCs w:val="24"/>
          <w:lang w:val="fr-FR"/>
        </w:rPr>
        <w:t xml:space="preserve">enforcement des capacités des autorités locales et des institutions décentralisées les plus vulnérables (16 CR de l’espace Gaoual, Koundara Mali) </w:t>
      </w:r>
      <w:r w:rsidRPr="009D1656">
        <w:rPr>
          <w:rFonts w:ascii="Times New Roman" w:eastAsia="Times New Roman" w:hAnsi="Times New Roman" w:cs="Times New Roman"/>
          <w:color w:val="000000" w:themeColor="text1"/>
          <w:sz w:val="24"/>
          <w:szCs w:val="24"/>
          <w:lang w:val="fr-FR"/>
        </w:rPr>
        <w:t xml:space="preserve">pour </w:t>
      </w:r>
      <w:r w:rsidR="009C28B8" w:rsidRPr="009D1656">
        <w:rPr>
          <w:rFonts w:ascii="Times New Roman" w:eastAsia="Times New Roman" w:hAnsi="Times New Roman" w:cs="Times New Roman"/>
          <w:color w:val="000000" w:themeColor="text1"/>
          <w:sz w:val="24"/>
          <w:szCs w:val="24"/>
          <w:lang w:val="fr-FR"/>
        </w:rPr>
        <w:t xml:space="preserve">intégrer les questions de changement climatique dans les </w:t>
      </w:r>
      <w:r w:rsidRPr="009D1656">
        <w:rPr>
          <w:rFonts w:ascii="Times New Roman" w:eastAsia="Times New Roman" w:hAnsi="Times New Roman" w:cs="Times New Roman"/>
          <w:color w:val="000000" w:themeColor="text1"/>
          <w:sz w:val="24"/>
          <w:szCs w:val="24"/>
          <w:lang w:val="fr-FR"/>
        </w:rPr>
        <w:t xml:space="preserve"> outils de planification du</w:t>
      </w:r>
      <w:r w:rsidR="009C28B8" w:rsidRPr="009D1656">
        <w:rPr>
          <w:rFonts w:ascii="Times New Roman" w:eastAsia="Times New Roman" w:hAnsi="Times New Roman" w:cs="Times New Roman"/>
          <w:color w:val="000000" w:themeColor="text1"/>
          <w:sz w:val="24"/>
          <w:szCs w:val="24"/>
          <w:lang w:val="fr-FR"/>
        </w:rPr>
        <w:t xml:space="preserve"> développement.</w:t>
      </w:r>
    </w:p>
    <w:p w14:paraId="15279B9E" w14:textId="77777777" w:rsidR="009C28B8" w:rsidRPr="009D1656" w:rsidRDefault="00371464" w:rsidP="00F230A4">
      <w:pPr>
        <w:tabs>
          <w:tab w:val="left" w:pos="9498"/>
        </w:tabs>
        <w:spacing w:after="120" w:line="240" w:lineRule="auto"/>
        <w:jc w:val="both"/>
        <w:rPr>
          <w:rFonts w:ascii="Times New Roman" w:eastAsia="Times New Roman" w:hAnsi="Times New Roman" w:cs="Times New Roman"/>
          <w:color w:val="000000" w:themeColor="text1"/>
          <w:sz w:val="24"/>
          <w:szCs w:val="24"/>
          <w:lang w:val="fr-FR"/>
        </w:rPr>
      </w:pPr>
      <w:r w:rsidRPr="009D1656">
        <w:rPr>
          <w:rFonts w:ascii="Times New Roman" w:eastAsia="Times New Roman" w:hAnsi="Times New Roman" w:cs="Times New Roman"/>
          <w:b/>
          <w:color w:val="000000" w:themeColor="text1"/>
          <w:sz w:val="24"/>
          <w:szCs w:val="24"/>
          <w:lang w:val="fr-FR"/>
        </w:rPr>
        <w:t xml:space="preserve">Composante 2 : </w:t>
      </w:r>
      <w:r w:rsidRPr="009D1656">
        <w:rPr>
          <w:rFonts w:ascii="Times New Roman" w:eastAsia="Times New Roman" w:hAnsi="Times New Roman" w:cs="Times New Roman"/>
          <w:color w:val="000000" w:themeColor="text1"/>
          <w:sz w:val="24"/>
          <w:szCs w:val="24"/>
          <w:lang w:val="fr-FR"/>
        </w:rPr>
        <w:t xml:space="preserve">Production et diffusion des </w:t>
      </w:r>
      <w:r w:rsidR="009C28B8" w:rsidRPr="009D1656">
        <w:rPr>
          <w:rFonts w:ascii="Times New Roman" w:eastAsia="Times New Roman" w:hAnsi="Times New Roman" w:cs="Times New Roman"/>
          <w:color w:val="000000" w:themeColor="text1"/>
          <w:sz w:val="24"/>
          <w:szCs w:val="24"/>
          <w:lang w:val="fr-FR"/>
        </w:rPr>
        <w:t>information</w:t>
      </w:r>
      <w:r w:rsidRPr="009D1656">
        <w:rPr>
          <w:rFonts w:ascii="Times New Roman" w:eastAsia="Times New Roman" w:hAnsi="Times New Roman" w:cs="Times New Roman"/>
          <w:color w:val="000000" w:themeColor="text1"/>
          <w:sz w:val="24"/>
          <w:szCs w:val="24"/>
          <w:lang w:val="fr-FR"/>
        </w:rPr>
        <w:t>s</w:t>
      </w:r>
      <w:r w:rsidR="009C28B8" w:rsidRPr="009D1656">
        <w:rPr>
          <w:rFonts w:ascii="Times New Roman" w:eastAsia="Times New Roman" w:hAnsi="Times New Roman" w:cs="Times New Roman"/>
          <w:color w:val="000000" w:themeColor="text1"/>
          <w:sz w:val="24"/>
          <w:szCs w:val="24"/>
          <w:lang w:val="fr-FR"/>
        </w:rPr>
        <w:t xml:space="preserve"> agrométéorologique</w:t>
      </w:r>
      <w:r w:rsidRPr="009D1656">
        <w:rPr>
          <w:rFonts w:ascii="Times New Roman" w:eastAsia="Times New Roman" w:hAnsi="Times New Roman" w:cs="Times New Roman"/>
          <w:color w:val="000000" w:themeColor="text1"/>
          <w:sz w:val="24"/>
          <w:szCs w:val="24"/>
          <w:lang w:val="fr-FR"/>
        </w:rPr>
        <w:t xml:space="preserve">s aux </w:t>
      </w:r>
      <w:r w:rsidR="009C28B8" w:rsidRPr="009D1656">
        <w:rPr>
          <w:rFonts w:ascii="Times New Roman" w:eastAsia="Times New Roman" w:hAnsi="Times New Roman" w:cs="Times New Roman"/>
          <w:color w:val="000000" w:themeColor="text1"/>
          <w:sz w:val="24"/>
          <w:szCs w:val="24"/>
          <w:lang w:val="fr-FR"/>
        </w:rPr>
        <w:t>principaux</w:t>
      </w:r>
      <w:r w:rsidRPr="009D1656">
        <w:rPr>
          <w:rFonts w:ascii="Times New Roman" w:eastAsia="Times New Roman" w:hAnsi="Times New Roman" w:cs="Times New Roman"/>
          <w:color w:val="000000" w:themeColor="text1"/>
          <w:sz w:val="24"/>
          <w:szCs w:val="24"/>
          <w:lang w:val="fr-FR"/>
        </w:rPr>
        <w:t xml:space="preserve"> utilisateurs </w:t>
      </w:r>
      <w:r w:rsidR="009C28B8" w:rsidRPr="009D1656">
        <w:rPr>
          <w:rFonts w:ascii="Times New Roman" w:eastAsia="Times New Roman" w:hAnsi="Times New Roman" w:cs="Times New Roman"/>
          <w:color w:val="000000" w:themeColor="text1"/>
          <w:sz w:val="24"/>
          <w:szCs w:val="24"/>
          <w:lang w:val="fr-FR"/>
        </w:rPr>
        <w:t xml:space="preserve">des préfectures </w:t>
      </w:r>
      <w:r w:rsidRPr="009D1656">
        <w:rPr>
          <w:rFonts w:ascii="Times New Roman" w:eastAsia="Times New Roman" w:hAnsi="Times New Roman" w:cs="Times New Roman"/>
          <w:color w:val="000000" w:themeColor="text1"/>
          <w:sz w:val="24"/>
          <w:szCs w:val="24"/>
          <w:lang w:val="fr-FR"/>
        </w:rPr>
        <w:t xml:space="preserve">de </w:t>
      </w:r>
      <w:r w:rsidR="009C28B8" w:rsidRPr="009D1656">
        <w:rPr>
          <w:rFonts w:ascii="Times New Roman" w:eastAsia="Times New Roman" w:hAnsi="Times New Roman" w:cs="Times New Roman"/>
          <w:color w:val="000000" w:themeColor="text1"/>
          <w:sz w:val="24"/>
          <w:szCs w:val="24"/>
          <w:lang w:val="fr-FR"/>
        </w:rPr>
        <w:t>G</w:t>
      </w:r>
      <w:r w:rsidRPr="009D1656">
        <w:rPr>
          <w:rFonts w:ascii="Times New Roman" w:eastAsia="Times New Roman" w:hAnsi="Times New Roman" w:cs="Times New Roman"/>
          <w:color w:val="000000" w:themeColor="text1"/>
          <w:sz w:val="24"/>
          <w:szCs w:val="24"/>
          <w:lang w:val="fr-FR"/>
        </w:rPr>
        <w:t xml:space="preserve">aoual, </w:t>
      </w:r>
      <w:r w:rsidR="009C28B8" w:rsidRPr="009D1656">
        <w:rPr>
          <w:rFonts w:ascii="Times New Roman" w:eastAsia="Times New Roman" w:hAnsi="Times New Roman" w:cs="Times New Roman"/>
          <w:color w:val="000000" w:themeColor="text1"/>
          <w:sz w:val="24"/>
          <w:szCs w:val="24"/>
          <w:lang w:val="fr-FR"/>
        </w:rPr>
        <w:t>K</w:t>
      </w:r>
      <w:r w:rsidRPr="009D1656">
        <w:rPr>
          <w:rFonts w:ascii="Times New Roman" w:eastAsia="Times New Roman" w:hAnsi="Times New Roman" w:cs="Times New Roman"/>
          <w:color w:val="000000" w:themeColor="text1"/>
          <w:sz w:val="24"/>
          <w:szCs w:val="24"/>
          <w:lang w:val="fr-FR"/>
        </w:rPr>
        <w:t xml:space="preserve">oundara et </w:t>
      </w:r>
      <w:r w:rsidR="009C28B8" w:rsidRPr="009D1656">
        <w:rPr>
          <w:rFonts w:ascii="Times New Roman" w:eastAsia="Times New Roman" w:hAnsi="Times New Roman" w:cs="Times New Roman"/>
          <w:color w:val="000000" w:themeColor="text1"/>
          <w:sz w:val="24"/>
          <w:szCs w:val="24"/>
          <w:lang w:val="fr-FR"/>
        </w:rPr>
        <w:t>M</w:t>
      </w:r>
      <w:r w:rsidRPr="009D1656">
        <w:rPr>
          <w:rFonts w:ascii="Times New Roman" w:eastAsia="Times New Roman" w:hAnsi="Times New Roman" w:cs="Times New Roman"/>
          <w:color w:val="000000" w:themeColor="text1"/>
          <w:sz w:val="24"/>
          <w:szCs w:val="24"/>
          <w:lang w:val="fr-FR"/>
        </w:rPr>
        <w:t>ali</w:t>
      </w:r>
      <w:r w:rsidR="009C28B8" w:rsidRPr="009D1656">
        <w:rPr>
          <w:rFonts w:ascii="Times New Roman" w:eastAsia="Times New Roman" w:hAnsi="Times New Roman" w:cs="Times New Roman"/>
          <w:color w:val="000000" w:themeColor="text1"/>
          <w:sz w:val="24"/>
          <w:szCs w:val="24"/>
          <w:lang w:val="fr-FR"/>
        </w:rPr>
        <w:t xml:space="preserve"> en vue d’une agroforesterie résiliente au changement climatique.</w:t>
      </w:r>
    </w:p>
    <w:p w14:paraId="2B89A6CF" w14:textId="77777777" w:rsidR="00546F30" w:rsidRPr="009D1656" w:rsidRDefault="00371464" w:rsidP="00F230A4">
      <w:pPr>
        <w:tabs>
          <w:tab w:val="left" w:pos="9498"/>
        </w:tabs>
        <w:spacing w:after="120" w:line="240" w:lineRule="auto"/>
        <w:jc w:val="both"/>
        <w:rPr>
          <w:rFonts w:ascii="Times New Roman" w:eastAsia="Times New Roman" w:hAnsi="Times New Roman" w:cs="Times New Roman"/>
          <w:color w:val="000000" w:themeColor="text1"/>
          <w:sz w:val="24"/>
          <w:szCs w:val="24"/>
          <w:lang w:val="fr-FR"/>
        </w:rPr>
      </w:pPr>
      <w:r w:rsidRPr="009D1656">
        <w:rPr>
          <w:rFonts w:ascii="Times New Roman" w:eastAsia="Times New Roman" w:hAnsi="Times New Roman" w:cs="Times New Roman"/>
          <w:b/>
          <w:color w:val="000000" w:themeColor="text1"/>
          <w:sz w:val="24"/>
          <w:szCs w:val="24"/>
          <w:lang w:val="fr-FR"/>
        </w:rPr>
        <w:t xml:space="preserve">Composante </w:t>
      </w:r>
      <w:r w:rsidR="009C28B8" w:rsidRPr="009D1656">
        <w:rPr>
          <w:rFonts w:ascii="Times New Roman" w:eastAsia="Times New Roman" w:hAnsi="Times New Roman" w:cs="Times New Roman"/>
          <w:b/>
          <w:color w:val="000000" w:themeColor="text1"/>
          <w:sz w:val="24"/>
          <w:szCs w:val="24"/>
          <w:lang w:val="fr-FR"/>
        </w:rPr>
        <w:t>3</w:t>
      </w:r>
      <w:r w:rsidRPr="009D1656">
        <w:rPr>
          <w:rFonts w:ascii="Times New Roman" w:eastAsia="Times New Roman" w:hAnsi="Times New Roman" w:cs="Times New Roman"/>
          <w:b/>
          <w:color w:val="000000" w:themeColor="text1"/>
          <w:sz w:val="24"/>
          <w:szCs w:val="24"/>
          <w:lang w:val="fr-FR"/>
        </w:rPr>
        <w:t>:</w:t>
      </w:r>
      <w:r w:rsidRPr="009D1656">
        <w:rPr>
          <w:rFonts w:ascii="Times New Roman" w:eastAsia="Times New Roman" w:hAnsi="Times New Roman" w:cs="Times New Roman"/>
          <w:color w:val="000000" w:themeColor="text1"/>
          <w:sz w:val="24"/>
          <w:szCs w:val="24"/>
          <w:lang w:val="fr-FR"/>
        </w:rPr>
        <w:t xml:space="preserve"> Moyens de </w:t>
      </w:r>
      <w:r w:rsidR="009C28B8" w:rsidRPr="009D1656">
        <w:rPr>
          <w:rFonts w:ascii="Times New Roman" w:eastAsia="Times New Roman" w:hAnsi="Times New Roman" w:cs="Times New Roman"/>
          <w:color w:val="000000" w:themeColor="text1"/>
          <w:sz w:val="24"/>
          <w:szCs w:val="24"/>
          <w:lang w:val="fr-FR"/>
        </w:rPr>
        <w:t xml:space="preserve">subsistance communautaires rendus plus résilientes au climat dans </w:t>
      </w:r>
      <w:r w:rsidRPr="009D1656">
        <w:rPr>
          <w:rFonts w:ascii="Times New Roman" w:eastAsia="Times New Roman" w:hAnsi="Times New Roman" w:cs="Times New Roman"/>
          <w:color w:val="000000" w:themeColor="text1"/>
          <w:sz w:val="24"/>
          <w:szCs w:val="24"/>
          <w:lang w:val="fr-FR"/>
        </w:rPr>
        <w:t>16</w:t>
      </w:r>
      <w:r w:rsidR="009C28B8" w:rsidRPr="009D1656">
        <w:rPr>
          <w:rFonts w:ascii="Times New Roman" w:eastAsia="Times New Roman" w:hAnsi="Times New Roman" w:cs="Times New Roman"/>
          <w:color w:val="000000" w:themeColor="text1"/>
          <w:sz w:val="24"/>
          <w:szCs w:val="24"/>
          <w:lang w:val="fr-FR"/>
        </w:rPr>
        <w:t xml:space="preserve"> C</w:t>
      </w:r>
      <w:r w:rsidRPr="009D1656">
        <w:rPr>
          <w:rFonts w:ascii="Times New Roman" w:eastAsia="Times New Roman" w:hAnsi="Times New Roman" w:cs="Times New Roman"/>
          <w:color w:val="000000" w:themeColor="text1"/>
          <w:sz w:val="24"/>
          <w:szCs w:val="24"/>
          <w:lang w:val="fr-FR"/>
        </w:rPr>
        <w:t xml:space="preserve">ommunes </w:t>
      </w:r>
      <w:r w:rsidR="009C28B8" w:rsidRPr="009D1656">
        <w:rPr>
          <w:rFonts w:ascii="Times New Roman" w:eastAsia="Times New Roman" w:hAnsi="Times New Roman" w:cs="Times New Roman"/>
          <w:color w:val="000000" w:themeColor="text1"/>
          <w:sz w:val="24"/>
          <w:szCs w:val="24"/>
          <w:lang w:val="fr-FR"/>
        </w:rPr>
        <w:t>R</w:t>
      </w:r>
      <w:r w:rsidRPr="009D1656">
        <w:rPr>
          <w:rFonts w:ascii="Times New Roman" w:eastAsia="Times New Roman" w:hAnsi="Times New Roman" w:cs="Times New Roman"/>
          <w:color w:val="000000" w:themeColor="text1"/>
          <w:sz w:val="24"/>
          <w:szCs w:val="24"/>
          <w:lang w:val="fr-FR"/>
        </w:rPr>
        <w:t xml:space="preserve">urales </w:t>
      </w:r>
      <w:r w:rsidR="009C28B8" w:rsidRPr="009D1656">
        <w:rPr>
          <w:rFonts w:ascii="Times New Roman" w:eastAsia="Times New Roman" w:hAnsi="Times New Roman" w:cs="Times New Roman"/>
          <w:color w:val="000000" w:themeColor="text1"/>
          <w:sz w:val="24"/>
          <w:szCs w:val="24"/>
          <w:lang w:val="fr-FR"/>
        </w:rPr>
        <w:t>les plus vulnérabl</w:t>
      </w:r>
      <w:r w:rsidR="00546F30" w:rsidRPr="009D1656">
        <w:rPr>
          <w:rFonts w:ascii="Times New Roman" w:eastAsia="Times New Roman" w:hAnsi="Times New Roman" w:cs="Times New Roman"/>
          <w:color w:val="000000" w:themeColor="text1"/>
          <w:sz w:val="24"/>
          <w:szCs w:val="24"/>
          <w:lang w:val="fr-FR"/>
        </w:rPr>
        <w:t xml:space="preserve">es de Gaoual, Koundara et Mali. </w:t>
      </w:r>
    </w:p>
    <w:p w14:paraId="5AD125B2" w14:textId="77777777" w:rsidR="00546F30" w:rsidRPr="009D1656" w:rsidRDefault="00546F30" w:rsidP="00F230A4">
      <w:pPr>
        <w:tabs>
          <w:tab w:val="left" w:pos="9498"/>
        </w:tabs>
        <w:spacing w:after="0" w:line="240" w:lineRule="auto"/>
        <w:jc w:val="both"/>
        <w:rPr>
          <w:rFonts w:ascii="Times New Roman" w:eastAsia="Times New Roman" w:hAnsi="Times New Roman" w:cs="Times New Roman"/>
          <w:color w:val="000000" w:themeColor="text1"/>
          <w:sz w:val="24"/>
          <w:szCs w:val="24"/>
          <w:lang w:val="fr-FR"/>
        </w:rPr>
      </w:pPr>
    </w:p>
    <w:p w14:paraId="249FF6FB" w14:textId="77777777" w:rsidR="009C28B8" w:rsidRPr="009D1656" w:rsidRDefault="009C28B8" w:rsidP="00F230A4">
      <w:pPr>
        <w:tabs>
          <w:tab w:val="left" w:pos="9498"/>
        </w:tabs>
        <w:spacing w:after="120" w:line="240" w:lineRule="auto"/>
        <w:jc w:val="both"/>
        <w:rPr>
          <w:rFonts w:ascii="Times New Roman" w:eastAsia="Times New Roman" w:hAnsi="Times New Roman" w:cs="Times New Roman"/>
          <w:color w:val="000000" w:themeColor="text1"/>
          <w:sz w:val="24"/>
          <w:szCs w:val="24"/>
          <w:lang w:val="fr-FR"/>
        </w:rPr>
      </w:pPr>
      <w:r w:rsidRPr="009D1656">
        <w:rPr>
          <w:rFonts w:ascii="Times New Roman" w:eastAsia="Times New Roman" w:hAnsi="Times New Roman" w:cs="Times New Roman"/>
          <w:color w:val="000000" w:themeColor="text1"/>
          <w:sz w:val="24"/>
          <w:szCs w:val="24"/>
          <w:lang w:val="fr-FR"/>
        </w:rPr>
        <w:t>L’ensemble des 12 rapports d’études produits font plus de 800 pages de textes, de cartes, de tableaux aussi importants les uns que les autres. Ce</w:t>
      </w:r>
      <w:r w:rsidR="00546F30" w:rsidRPr="009D1656">
        <w:rPr>
          <w:rFonts w:ascii="Times New Roman" w:eastAsia="Times New Roman" w:hAnsi="Times New Roman" w:cs="Times New Roman"/>
          <w:color w:val="000000" w:themeColor="text1"/>
          <w:sz w:val="24"/>
          <w:szCs w:val="24"/>
          <w:lang w:val="fr-FR"/>
        </w:rPr>
        <w:t xml:space="preserve">tte situation rend </w:t>
      </w:r>
      <w:r w:rsidR="00E64B80" w:rsidRPr="009D1656">
        <w:rPr>
          <w:rFonts w:ascii="Times New Roman" w:eastAsia="Times New Roman" w:hAnsi="Times New Roman" w:cs="Times New Roman"/>
          <w:color w:val="000000" w:themeColor="text1"/>
          <w:sz w:val="24"/>
          <w:szCs w:val="24"/>
          <w:lang w:val="fr-FR"/>
        </w:rPr>
        <w:t>compliquée</w:t>
      </w:r>
      <w:r w:rsidR="00546F30" w:rsidRPr="009D1656">
        <w:rPr>
          <w:rFonts w:ascii="Times New Roman" w:eastAsia="Times New Roman" w:hAnsi="Times New Roman" w:cs="Times New Roman"/>
          <w:color w:val="000000" w:themeColor="text1"/>
          <w:sz w:val="24"/>
          <w:szCs w:val="24"/>
          <w:lang w:val="fr-FR"/>
        </w:rPr>
        <w:t xml:space="preserve"> et très périlleux l’élaboration d’un résumé fidèle. </w:t>
      </w:r>
      <w:r w:rsidR="00784562" w:rsidRPr="009D1656">
        <w:rPr>
          <w:rFonts w:ascii="Times New Roman" w:eastAsia="Times New Roman" w:hAnsi="Times New Roman" w:cs="Times New Roman"/>
          <w:color w:val="000000" w:themeColor="text1"/>
          <w:sz w:val="24"/>
          <w:szCs w:val="24"/>
          <w:lang w:val="fr-FR"/>
        </w:rPr>
        <w:t xml:space="preserve"> Les rapports résumés (préparés par des Bureaux d’Etudes, des ONG, des Institutions Nationales et des personnes ressources, les cadres de l’UGP) sont les suivants :</w:t>
      </w:r>
    </w:p>
    <w:p w14:paraId="27D2C271" w14:textId="77777777" w:rsidR="009C28B8" w:rsidRPr="009D1656" w:rsidRDefault="00C96DEA" w:rsidP="00A65B2A">
      <w:pPr>
        <w:pStyle w:val="ListParagraph"/>
        <w:numPr>
          <w:ilvl w:val="0"/>
          <w:numId w:val="22"/>
        </w:numPr>
        <w:tabs>
          <w:tab w:val="left" w:pos="9498"/>
        </w:tabs>
        <w:spacing w:after="120" w:line="240" w:lineRule="auto"/>
        <w:ind w:left="357" w:right="-340"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Situation de Référence du P</w:t>
      </w:r>
      <w:r w:rsidR="009C28B8" w:rsidRPr="009D1656">
        <w:rPr>
          <w:rFonts w:ascii="Times New Roman" w:hAnsi="Times New Roman" w:cs="Times New Roman"/>
          <w:color w:val="000000" w:themeColor="text1"/>
          <w:sz w:val="24"/>
          <w:szCs w:val="24"/>
          <w:lang w:val="fr-FR"/>
        </w:rPr>
        <w:t>rojet </w:t>
      </w:r>
      <w:r w:rsidR="00784562" w:rsidRPr="009D1656">
        <w:rPr>
          <w:rFonts w:ascii="Times New Roman" w:hAnsi="Times New Roman" w:cs="Times New Roman"/>
          <w:color w:val="000000" w:themeColor="text1"/>
          <w:sz w:val="24"/>
          <w:szCs w:val="24"/>
          <w:lang w:val="fr-FR"/>
        </w:rPr>
        <w:t>(BERCA BAARA)</w:t>
      </w:r>
    </w:p>
    <w:p w14:paraId="5B7A38EC" w14:textId="77777777" w:rsidR="009C28B8" w:rsidRPr="009D1656" w:rsidRDefault="009C28B8" w:rsidP="00A65B2A">
      <w:pPr>
        <w:pStyle w:val="ListParagraph"/>
        <w:numPr>
          <w:ilvl w:val="0"/>
          <w:numId w:val="22"/>
        </w:numPr>
        <w:tabs>
          <w:tab w:val="left" w:pos="9498"/>
        </w:tabs>
        <w:spacing w:after="120" w:line="240" w:lineRule="auto"/>
        <w:ind w:left="357" w:right="-340"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Evaluation des systèmes agricoles des Préfectures de Gaoual, Koundara et Mali et proposition de mesures d’adaptation au changement climatique </w:t>
      </w:r>
      <w:r w:rsidR="00784562" w:rsidRPr="009D1656">
        <w:rPr>
          <w:rFonts w:ascii="Times New Roman" w:hAnsi="Times New Roman" w:cs="Times New Roman"/>
          <w:color w:val="000000" w:themeColor="text1"/>
          <w:sz w:val="24"/>
          <w:szCs w:val="24"/>
          <w:lang w:val="fr-FR"/>
        </w:rPr>
        <w:t>(AGRETAGE)</w:t>
      </w:r>
    </w:p>
    <w:p w14:paraId="7AE6A7B2" w14:textId="77777777" w:rsidR="009C28B8" w:rsidRPr="009D1656" w:rsidRDefault="009C28B8" w:rsidP="00A65B2A">
      <w:pPr>
        <w:pStyle w:val="ListParagraph"/>
        <w:numPr>
          <w:ilvl w:val="0"/>
          <w:numId w:val="22"/>
        </w:numPr>
        <w:tabs>
          <w:tab w:val="left" w:pos="9498"/>
        </w:tabs>
        <w:spacing w:after="120" w:line="240" w:lineRule="auto"/>
        <w:ind w:left="357" w:right="-340"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plans communautaires de gestion foncière et forestière et les outils de règlementation des16 CR de la  zone du projet </w:t>
      </w:r>
      <w:r w:rsidR="00784562" w:rsidRPr="009D1656">
        <w:rPr>
          <w:rFonts w:ascii="Times New Roman" w:hAnsi="Times New Roman" w:cs="Times New Roman"/>
          <w:color w:val="000000" w:themeColor="text1"/>
          <w:sz w:val="24"/>
          <w:szCs w:val="24"/>
          <w:lang w:val="fr-FR"/>
        </w:rPr>
        <w:t>(CEDED)</w:t>
      </w:r>
      <w:r w:rsidRPr="009D1656">
        <w:rPr>
          <w:rFonts w:ascii="Times New Roman" w:hAnsi="Times New Roman" w:cs="Times New Roman"/>
          <w:color w:val="000000" w:themeColor="text1"/>
          <w:sz w:val="24"/>
          <w:szCs w:val="24"/>
          <w:lang w:val="fr-FR"/>
        </w:rPr>
        <w:t>;</w:t>
      </w:r>
    </w:p>
    <w:p w14:paraId="7DBC626E" w14:textId="77777777" w:rsidR="009C28B8" w:rsidRPr="009D1656" w:rsidRDefault="009C28B8" w:rsidP="00A65B2A">
      <w:pPr>
        <w:pStyle w:val="ListParagraph"/>
        <w:numPr>
          <w:ilvl w:val="0"/>
          <w:numId w:val="22"/>
        </w:numPr>
        <w:tabs>
          <w:tab w:val="left" w:pos="9498"/>
        </w:tabs>
        <w:spacing w:after="120" w:line="240" w:lineRule="auto"/>
        <w:ind w:left="357"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Contraintes liées à l’adoption de l’agroforesterie en tant que mesure d’adaptation </w:t>
      </w:r>
      <w:r w:rsidR="00784562" w:rsidRPr="009D1656">
        <w:rPr>
          <w:rFonts w:ascii="Times New Roman" w:hAnsi="Times New Roman" w:cs="Times New Roman"/>
          <w:color w:val="000000" w:themeColor="text1"/>
          <w:sz w:val="24"/>
          <w:szCs w:val="24"/>
          <w:lang w:val="fr-FR"/>
        </w:rPr>
        <w:t>(</w:t>
      </w:r>
      <w:r w:rsidR="00E64B80" w:rsidRPr="009D1656">
        <w:rPr>
          <w:rFonts w:ascii="Times New Roman" w:hAnsi="Times New Roman" w:cs="Times New Roman"/>
          <w:color w:val="000000" w:themeColor="text1"/>
          <w:sz w:val="24"/>
          <w:szCs w:val="24"/>
          <w:lang w:val="fr-FR"/>
        </w:rPr>
        <w:t>Consultants</w:t>
      </w:r>
      <w:r w:rsidR="00C96DEA" w:rsidRPr="009D1656">
        <w:rPr>
          <w:rFonts w:ascii="Times New Roman" w:hAnsi="Times New Roman" w:cs="Times New Roman"/>
          <w:color w:val="000000" w:themeColor="text1"/>
          <w:sz w:val="24"/>
          <w:szCs w:val="24"/>
          <w:lang w:val="fr-FR"/>
        </w:rPr>
        <w:t>)</w:t>
      </w:r>
    </w:p>
    <w:p w14:paraId="3F18FF16" w14:textId="77777777" w:rsidR="009C28B8" w:rsidRPr="009D1656" w:rsidRDefault="009C28B8" w:rsidP="00A65B2A">
      <w:pPr>
        <w:pStyle w:val="ListParagraph"/>
        <w:numPr>
          <w:ilvl w:val="0"/>
          <w:numId w:val="22"/>
        </w:numPr>
        <w:tabs>
          <w:tab w:val="left" w:pos="9498"/>
        </w:tabs>
        <w:spacing w:after="120" w:line="240" w:lineRule="auto"/>
        <w:ind w:left="357"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Stratégie d’approvisionnement en intrants agroforestiers et d’un plan d’action prioritaire du projet</w:t>
      </w:r>
      <w:r w:rsidR="00784562" w:rsidRPr="009D1656">
        <w:rPr>
          <w:rFonts w:ascii="Times New Roman" w:hAnsi="Times New Roman" w:cs="Times New Roman"/>
          <w:color w:val="000000" w:themeColor="text1"/>
          <w:sz w:val="24"/>
          <w:szCs w:val="24"/>
          <w:lang w:val="fr-FR"/>
        </w:rPr>
        <w:t xml:space="preserve"> (AJUPE)</w:t>
      </w:r>
      <w:r w:rsidRPr="009D1656">
        <w:rPr>
          <w:rFonts w:ascii="Times New Roman" w:hAnsi="Times New Roman" w:cs="Times New Roman"/>
          <w:color w:val="000000" w:themeColor="text1"/>
          <w:sz w:val="24"/>
          <w:szCs w:val="24"/>
          <w:lang w:val="fr-FR"/>
        </w:rPr>
        <w:t> ;</w:t>
      </w:r>
    </w:p>
    <w:p w14:paraId="3CFEC2D6" w14:textId="77777777" w:rsidR="009C28B8" w:rsidRPr="009D1656" w:rsidRDefault="009C28B8" w:rsidP="00A65B2A">
      <w:pPr>
        <w:pStyle w:val="ListParagraph"/>
        <w:numPr>
          <w:ilvl w:val="0"/>
          <w:numId w:val="22"/>
        </w:numPr>
        <w:tabs>
          <w:tab w:val="left" w:pos="9498"/>
        </w:tabs>
        <w:spacing w:after="120" w:line="240" w:lineRule="auto"/>
        <w:ind w:left="357" w:right="-340"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Révision et intégration des aspects changement climatique dans les PDL de huit CR Plan d’action agrométéorologique de la zone du projet</w:t>
      </w:r>
      <w:r w:rsidR="00784562" w:rsidRPr="009D1656">
        <w:rPr>
          <w:rFonts w:ascii="Times New Roman" w:hAnsi="Times New Roman" w:cs="Times New Roman"/>
          <w:color w:val="000000" w:themeColor="text1"/>
          <w:sz w:val="24"/>
          <w:szCs w:val="24"/>
          <w:lang w:val="fr-FR"/>
        </w:rPr>
        <w:t xml:space="preserve"> (DNDL)</w:t>
      </w:r>
      <w:r w:rsidRPr="009D1656">
        <w:rPr>
          <w:rFonts w:ascii="Times New Roman" w:hAnsi="Times New Roman" w:cs="Times New Roman"/>
          <w:color w:val="000000" w:themeColor="text1"/>
          <w:sz w:val="24"/>
          <w:szCs w:val="24"/>
          <w:lang w:val="fr-FR"/>
        </w:rPr>
        <w:t> ;</w:t>
      </w:r>
    </w:p>
    <w:p w14:paraId="14856F66" w14:textId="77777777" w:rsidR="009C28B8" w:rsidRPr="009D1656" w:rsidRDefault="009C28B8" w:rsidP="00A65B2A">
      <w:pPr>
        <w:pStyle w:val="ListParagraph"/>
        <w:numPr>
          <w:ilvl w:val="0"/>
          <w:numId w:val="22"/>
        </w:numPr>
        <w:tabs>
          <w:tab w:val="left" w:pos="9498"/>
        </w:tabs>
        <w:spacing w:after="120" w:line="240" w:lineRule="auto"/>
        <w:ind w:left="357" w:right="-340"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Plan d’</w:t>
      </w:r>
      <w:r w:rsidR="00784562" w:rsidRPr="009D1656">
        <w:rPr>
          <w:rFonts w:ascii="Times New Roman" w:hAnsi="Times New Roman" w:cs="Times New Roman"/>
          <w:color w:val="000000" w:themeColor="text1"/>
          <w:sz w:val="24"/>
          <w:szCs w:val="24"/>
          <w:lang w:val="fr-FR"/>
        </w:rPr>
        <w:t>A</w:t>
      </w:r>
      <w:r w:rsidRPr="009D1656">
        <w:rPr>
          <w:rFonts w:ascii="Times New Roman" w:hAnsi="Times New Roman" w:cs="Times New Roman"/>
          <w:color w:val="000000" w:themeColor="text1"/>
          <w:sz w:val="24"/>
          <w:szCs w:val="24"/>
          <w:lang w:val="fr-FR"/>
        </w:rPr>
        <w:t xml:space="preserve">ction </w:t>
      </w:r>
      <w:r w:rsidR="00784562" w:rsidRPr="009D1656">
        <w:rPr>
          <w:rFonts w:ascii="Times New Roman" w:hAnsi="Times New Roman" w:cs="Times New Roman"/>
          <w:color w:val="000000" w:themeColor="text1"/>
          <w:sz w:val="24"/>
          <w:szCs w:val="24"/>
          <w:lang w:val="fr-FR"/>
        </w:rPr>
        <w:t>A</w:t>
      </w:r>
      <w:r w:rsidRPr="009D1656">
        <w:rPr>
          <w:rFonts w:ascii="Times New Roman" w:hAnsi="Times New Roman" w:cs="Times New Roman"/>
          <w:color w:val="000000" w:themeColor="text1"/>
          <w:sz w:val="24"/>
          <w:szCs w:val="24"/>
          <w:lang w:val="fr-FR"/>
        </w:rPr>
        <w:t>gro</w:t>
      </w:r>
      <w:r w:rsidR="00784562" w:rsidRPr="009D1656">
        <w:rPr>
          <w:rFonts w:ascii="Times New Roman" w:hAnsi="Times New Roman" w:cs="Times New Roman"/>
          <w:color w:val="000000" w:themeColor="text1"/>
          <w:sz w:val="24"/>
          <w:szCs w:val="24"/>
          <w:lang w:val="fr-FR"/>
        </w:rPr>
        <w:t>météorologique du Projet</w:t>
      </w:r>
      <w:r w:rsidRPr="009D1656">
        <w:rPr>
          <w:rFonts w:ascii="Times New Roman" w:hAnsi="Times New Roman" w:cs="Times New Roman"/>
          <w:color w:val="000000" w:themeColor="text1"/>
          <w:sz w:val="24"/>
          <w:szCs w:val="24"/>
          <w:lang w:val="fr-FR"/>
        </w:rPr>
        <w:t xml:space="preserve"> </w:t>
      </w:r>
      <w:r w:rsidR="00784562" w:rsidRPr="009D1656">
        <w:rPr>
          <w:rFonts w:ascii="Times New Roman" w:hAnsi="Times New Roman" w:cs="Times New Roman"/>
          <w:color w:val="000000" w:themeColor="text1"/>
          <w:sz w:val="24"/>
          <w:szCs w:val="24"/>
          <w:lang w:val="fr-FR"/>
        </w:rPr>
        <w:t>(GUIMETO)</w:t>
      </w:r>
    </w:p>
    <w:p w14:paraId="5E0F65DC" w14:textId="77777777" w:rsidR="009C28B8" w:rsidRPr="009D1656" w:rsidRDefault="00784562" w:rsidP="00A65B2A">
      <w:pPr>
        <w:pStyle w:val="ListParagraph"/>
        <w:numPr>
          <w:ilvl w:val="0"/>
          <w:numId w:val="22"/>
        </w:numPr>
        <w:tabs>
          <w:tab w:val="left" w:pos="9498"/>
        </w:tabs>
        <w:spacing w:after="120" w:line="240" w:lineRule="auto"/>
        <w:ind w:left="357" w:right="-340"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Manuels de formation sur les changements climatiques et l’agroforesterie (CIEFOD)</w:t>
      </w:r>
    </w:p>
    <w:p w14:paraId="0FC37F8B" w14:textId="77777777" w:rsidR="00C96DEA" w:rsidRPr="009D1656" w:rsidRDefault="009C28B8" w:rsidP="00A65B2A">
      <w:pPr>
        <w:pStyle w:val="ListParagraph"/>
        <w:numPr>
          <w:ilvl w:val="0"/>
          <w:numId w:val="22"/>
        </w:numPr>
        <w:tabs>
          <w:tab w:val="left" w:pos="9498"/>
        </w:tabs>
        <w:spacing w:after="120" w:line="240" w:lineRule="auto"/>
        <w:ind w:left="357" w:right="-340"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Dispositif de Suivi-Evaluation-Communication du projet </w:t>
      </w:r>
      <w:r w:rsidR="00E64B80" w:rsidRPr="009D1656">
        <w:rPr>
          <w:rFonts w:ascii="Times New Roman" w:hAnsi="Times New Roman" w:cs="Times New Roman"/>
          <w:color w:val="000000" w:themeColor="text1"/>
          <w:sz w:val="24"/>
          <w:szCs w:val="24"/>
          <w:lang w:val="fr-FR"/>
        </w:rPr>
        <w:t>(BERCA BAARA</w:t>
      </w:r>
      <w:r w:rsidR="00784562" w:rsidRPr="009D1656">
        <w:rPr>
          <w:rFonts w:ascii="Times New Roman" w:hAnsi="Times New Roman" w:cs="Times New Roman"/>
          <w:color w:val="000000" w:themeColor="text1"/>
          <w:sz w:val="24"/>
          <w:szCs w:val="24"/>
          <w:lang w:val="fr-FR"/>
        </w:rPr>
        <w:t>)</w:t>
      </w:r>
      <w:r w:rsidR="00E64B80" w:rsidRPr="009D1656">
        <w:rPr>
          <w:rFonts w:ascii="Times New Roman" w:hAnsi="Times New Roman" w:cs="Times New Roman"/>
          <w:color w:val="000000" w:themeColor="text1"/>
          <w:sz w:val="24"/>
          <w:szCs w:val="24"/>
          <w:lang w:val="fr-FR"/>
        </w:rPr>
        <w:t>.</w:t>
      </w:r>
    </w:p>
    <w:p w14:paraId="5A00AA12" w14:textId="77777777" w:rsidR="00E64B80" w:rsidRPr="009D1656" w:rsidRDefault="00E64B80" w:rsidP="00A65B2A">
      <w:pPr>
        <w:pStyle w:val="ListParagraph"/>
        <w:numPr>
          <w:ilvl w:val="0"/>
          <w:numId w:val="22"/>
        </w:numPr>
        <w:tabs>
          <w:tab w:val="left" w:pos="9498"/>
        </w:tabs>
        <w:spacing w:after="120" w:line="240" w:lineRule="auto"/>
        <w:ind w:left="357" w:right="-340"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Zonage agrohydroclimatique de la zone du projet (DNM) </w:t>
      </w:r>
    </w:p>
    <w:p w14:paraId="668965AE" w14:textId="77777777" w:rsidR="003544AC" w:rsidRPr="009D1656" w:rsidRDefault="003544AC" w:rsidP="00A65B2A">
      <w:pPr>
        <w:pStyle w:val="ListParagraph"/>
        <w:numPr>
          <w:ilvl w:val="0"/>
          <w:numId w:val="22"/>
        </w:numPr>
        <w:tabs>
          <w:tab w:val="left" w:pos="9498"/>
        </w:tabs>
        <w:spacing w:after="120" w:line="240" w:lineRule="auto"/>
        <w:ind w:left="357" w:right="-340"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Rapports annuels et trimestriels du projet (UGP)</w:t>
      </w:r>
    </w:p>
    <w:p w14:paraId="400EA8B1" w14:textId="77777777" w:rsidR="003544AC" w:rsidRPr="009D1656" w:rsidRDefault="003544AC" w:rsidP="006D46CA">
      <w:pPr>
        <w:pStyle w:val="ListParagraph"/>
        <w:numPr>
          <w:ilvl w:val="0"/>
          <w:numId w:val="22"/>
        </w:numPr>
        <w:tabs>
          <w:tab w:val="left" w:pos="9498"/>
        </w:tabs>
        <w:spacing w:after="120" w:line="240" w:lineRule="auto"/>
        <w:ind w:right="-3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Rapport de Suivi-Evaluation du Projet</w:t>
      </w:r>
      <w:r w:rsidR="006D46CA">
        <w:rPr>
          <w:rFonts w:ascii="Times New Roman" w:hAnsi="Times New Roman" w:cs="Times New Roman"/>
          <w:color w:val="000000" w:themeColor="text1"/>
          <w:sz w:val="24"/>
          <w:szCs w:val="24"/>
          <w:lang w:val="fr-FR"/>
        </w:rPr>
        <w:t xml:space="preserve"> </w:t>
      </w:r>
      <w:r w:rsidR="006D46CA" w:rsidRPr="006D46CA">
        <w:rPr>
          <w:rFonts w:ascii="Times New Roman" w:hAnsi="Times New Roman" w:cs="Times New Roman"/>
          <w:color w:val="000000" w:themeColor="text1"/>
          <w:sz w:val="24"/>
          <w:szCs w:val="24"/>
          <w:lang w:val="fr-FR"/>
        </w:rPr>
        <w:t>(BERCA BAARA).</w:t>
      </w:r>
    </w:p>
    <w:p w14:paraId="0D6A5809" w14:textId="77777777" w:rsidR="00C96DEA" w:rsidRPr="009D1656" w:rsidRDefault="00C96DEA" w:rsidP="00C96DEA">
      <w:pPr>
        <w:pStyle w:val="ListParagraph"/>
        <w:tabs>
          <w:tab w:val="left" w:pos="9498"/>
        </w:tabs>
        <w:spacing w:after="0" w:line="240" w:lineRule="auto"/>
        <w:ind w:left="0" w:right="-340"/>
        <w:jc w:val="both"/>
        <w:rPr>
          <w:rFonts w:ascii="Times New Roman" w:hAnsi="Times New Roman" w:cs="Times New Roman"/>
          <w:color w:val="000000" w:themeColor="text1"/>
          <w:sz w:val="24"/>
          <w:szCs w:val="24"/>
          <w:lang w:val="fr-FR"/>
        </w:rPr>
      </w:pPr>
    </w:p>
    <w:p w14:paraId="43BFFA8E" w14:textId="77777777" w:rsidR="009C28B8" w:rsidRPr="009D1656" w:rsidRDefault="003544AC" w:rsidP="003544AC">
      <w:pPr>
        <w:tabs>
          <w:tab w:val="left" w:pos="9498"/>
        </w:tabs>
        <w:spacing w:after="120" w:line="240" w:lineRule="auto"/>
        <w:ind w:left="-284" w:right="-3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C</w:t>
      </w:r>
      <w:r w:rsidR="00C96DEA" w:rsidRPr="009D1656">
        <w:rPr>
          <w:rFonts w:ascii="Times New Roman" w:hAnsi="Times New Roman" w:cs="Times New Roman"/>
          <w:color w:val="000000" w:themeColor="text1"/>
          <w:sz w:val="24"/>
          <w:szCs w:val="24"/>
          <w:lang w:val="fr-FR"/>
        </w:rPr>
        <w:t>haque document a été résumé en se focalisant sur les points essentiels et les recommandations fortes susceptibles d’être mises en œuvre pour l’atteinte des objectifs fixé</w:t>
      </w:r>
      <w:r w:rsidRPr="009D1656">
        <w:rPr>
          <w:rFonts w:ascii="Times New Roman" w:hAnsi="Times New Roman" w:cs="Times New Roman"/>
          <w:color w:val="000000" w:themeColor="text1"/>
          <w:sz w:val="24"/>
          <w:szCs w:val="24"/>
          <w:lang w:val="fr-FR"/>
        </w:rPr>
        <w:t>s</w:t>
      </w:r>
      <w:r w:rsidR="00C96DEA" w:rsidRPr="009D1656">
        <w:rPr>
          <w:rFonts w:ascii="Times New Roman" w:hAnsi="Times New Roman" w:cs="Times New Roman"/>
          <w:color w:val="000000" w:themeColor="text1"/>
          <w:sz w:val="24"/>
          <w:szCs w:val="24"/>
          <w:lang w:val="fr-FR"/>
        </w:rPr>
        <w:t xml:space="preserve"> au projet.</w:t>
      </w:r>
    </w:p>
    <w:p w14:paraId="36FBF6A6" w14:textId="77777777" w:rsidR="00E3086B" w:rsidRPr="009D1656" w:rsidRDefault="00E3086B" w:rsidP="003544AC">
      <w:pPr>
        <w:tabs>
          <w:tab w:val="left" w:pos="9498"/>
        </w:tabs>
        <w:spacing w:after="120" w:line="240" w:lineRule="auto"/>
        <w:ind w:left="-284" w:right="-3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Ce résumé a été réalisé grâce à l’appui de consultants nationaux spécialistes du développement rural. Qu’ils en soient vivement remerciés pour le professionnalisme dont ils ont fait preuve.</w:t>
      </w:r>
    </w:p>
    <w:p w14:paraId="7B3208B5" w14:textId="77777777" w:rsidR="009C28B8" w:rsidRPr="009D1656" w:rsidRDefault="009C28B8" w:rsidP="00C96DEA">
      <w:pPr>
        <w:tabs>
          <w:tab w:val="left" w:pos="9498"/>
        </w:tabs>
        <w:jc w:val="both"/>
        <w:rPr>
          <w:rFonts w:ascii="Times New Roman" w:hAnsi="Times New Roman" w:cs="Times New Roman"/>
          <w:b/>
          <w:color w:val="000000" w:themeColor="text1"/>
          <w:sz w:val="24"/>
          <w:szCs w:val="24"/>
          <w:lang w:val="fr-FR"/>
        </w:rPr>
      </w:pPr>
      <w:r w:rsidRPr="009D1656">
        <w:rPr>
          <w:rFonts w:ascii="Times New Roman" w:hAnsi="Times New Roman" w:cs="Times New Roman"/>
          <w:color w:val="000000" w:themeColor="text1"/>
          <w:sz w:val="24"/>
          <w:szCs w:val="24"/>
          <w:lang w:val="fr-FR"/>
        </w:rPr>
        <w:br w:type="page"/>
      </w:r>
    </w:p>
    <w:p w14:paraId="4984EFC1" w14:textId="77777777" w:rsidR="009C28B8" w:rsidRPr="00966686" w:rsidRDefault="00C96DEA" w:rsidP="00A65B2A">
      <w:pPr>
        <w:pStyle w:val="Heading1"/>
        <w:numPr>
          <w:ilvl w:val="0"/>
          <w:numId w:val="21"/>
        </w:numPr>
        <w:pBdr>
          <w:top w:val="triple" w:sz="4" w:space="1" w:color="auto"/>
          <w:left w:val="triple" w:sz="4" w:space="4" w:color="auto"/>
          <w:bottom w:val="triple" w:sz="4" w:space="1" w:color="auto"/>
          <w:right w:val="triple" w:sz="4" w:space="4" w:color="auto"/>
        </w:pBdr>
        <w:shd w:val="clear" w:color="auto" w:fill="FDE9D9" w:themeFill="accent6" w:themeFillTint="33"/>
        <w:tabs>
          <w:tab w:val="left" w:pos="9498"/>
        </w:tabs>
        <w:autoSpaceDE w:val="0"/>
        <w:autoSpaceDN w:val="0"/>
        <w:adjustRightInd w:val="0"/>
        <w:spacing w:line="240" w:lineRule="auto"/>
        <w:jc w:val="both"/>
        <w:rPr>
          <w:rFonts w:ascii="Times New Roman" w:hAnsi="Times New Roman" w:cs="Times New Roman"/>
          <w:b/>
          <w:bCs/>
          <w:color w:val="000000" w:themeColor="text1"/>
          <w:lang w:val="fr-FR"/>
        </w:rPr>
      </w:pPr>
      <w:bookmarkStart w:id="4" w:name="_Toc465497354"/>
      <w:r w:rsidRPr="00966686">
        <w:rPr>
          <w:rFonts w:ascii="Times New Roman" w:hAnsi="Times New Roman" w:cs="Times New Roman"/>
          <w:b/>
          <w:color w:val="000000" w:themeColor="text1"/>
          <w:lang w:val="fr-FR"/>
        </w:rPr>
        <w:lastRenderedPageBreak/>
        <w:t>RESUME DE LA SITUATION DE REFERENCE</w:t>
      </w:r>
      <w:bookmarkEnd w:id="4"/>
      <w:r w:rsidRPr="00966686">
        <w:rPr>
          <w:rFonts w:ascii="Times New Roman" w:hAnsi="Times New Roman" w:cs="Times New Roman"/>
          <w:b/>
          <w:color w:val="000000" w:themeColor="text1"/>
          <w:lang w:val="fr-FR"/>
        </w:rPr>
        <w:t xml:space="preserve"> </w:t>
      </w:r>
    </w:p>
    <w:p w14:paraId="0BEE9D74" w14:textId="77777777" w:rsidR="00966686" w:rsidRDefault="00966686" w:rsidP="00966686">
      <w:pPr>
        <w:pStyle w:val="ListParagraph"/>
        <w:tabs>
          <w:tab w:val="left" w:pos="9498"/>
        </w:tabs>
        <w:autoSpaceDE w:val="0"/>
        <w:autoSpaceDN w:val="0"/>
        <w:adjustRightInd w:val="0"/>
        <w:spacing w:after="0" w:line="240" w:lineRule="auto"/>
        <w:ind w:left="284"/>
        <w:jc w:val="both"/>
        <w:rPr>
          <w:rFonts w:ascii="Times New Roman" w:hAnsi="Times New Roman" w:cs="Times New Roman"/>
          <w:b/>
          <w:bCs/>
          <w:color w:val="000000" w:themeColor="text1"/>
          <w:sz w:val="24"/>
          <w:szCs w:val="24"/>
          <w:lang w:val="fr-FR"/>
        </w:rPr>
      </w:pPr>
    </w:p>
    <w:p w14:paraId="5C1B128D" w14:textId="77777777" w:rsidR="009C28B8" w:rsidRPr="00966686" w:rsidRDefault="00685EB3" w:rsidP="00A65B2A">
      <w:pPr>
        <w:pStyle w:val="ListParagraph"/>
        <w:numPr>
          <w:ilvl w:val="1"/>
          <w:numId w:val="21"/>
        </w:numPr>
        <w:tabs>
          <w:tab w:val="left" w:pos="9498"/>
        </w:tabs>
        <w:autoSpaceDE w:val="0"/>
        <w:autoSpaceDN w:val="0"/>
        <w:adjustRightInd w:val="0"/>
        <w:spacing w:after="0" w:line="240" w:lineRule="auto"/>
        <w:ind w:left="426"/>
        <w:rPr>
          <w:rFonts w:ascii="Times New Roman" w:hAnsi="Times New Roman" w:cs="Times New Roman"/>
          <w:b/>
          <w:bCs/>
          <w:color w:val="000000" w:themeColor="text1"/>
          <w:sz w:val="24"/>
          <w:szCs w:val="24"/>
          <w:lang w:val="fr-FR"/>
        </w:rPr>
      </w:pPr>
      <w:r w:rsidRPr="00966686">
        <w:rPr>
          <w:rFonts w:ascii="Times New Roman" w:hAnsi="Times New Roman" w:cs="Times New Roman"/>
          <w:b/>
          <w:bCs/>
          <w:color w:val="000000" w:themeColor="text1"/>
          <w:sz w:val="24"/>
          <w:szCs w:val="24"/>
          <w:lang w:val="fr-FR"/>
        </w:rPr>
        <w:t>Objectif</w:t>
      </w:r>
      <w:r w:rsidR="00713C19" w:rsidRPr="00966686">
        <w:rPr>
          <w:rFonts w:ascii="Times New Roman" w:hAnsi="Times New Roman" w:cs="Times New Roman"/>
          <w:b/>
          <w:bCs/>
          <w:color w:val="000000" w:themeColor="text1"/>
          <w:sz w:val="24"/>
          <w:szCs w:val="24"/>
          <w:lang w:val="fr-FR"/>
        </w:rPr>
        <w:t xml:space="preserve">s </w:t>
      </w:r>
      <w:r w:rsidRPr="00966686">
        <w:rPr>
          <w:rFonts w:ascii="Times New Roman" w:hAnsi="Times New Roman" w:cs="Times New Roman"/>
          <w:b/>
          <w:bCs/>
          <w:color w:val="000000" w:themeColor="text1"/>
          <w:sz w:val="24"/>
          <w:szCs w:val="24"/>
          <w:lang w:val="fr-FR"/>
        </w:rPr>
        <w:t>de l’étude</w:t>
      </w:r>
      <w:r w:rsidR="003511E3" w:rsidRPr="00966686">
        <w:rPr>
          <w:rFonts w:ascii="Times New Roman" w:hAnsi="Times New Roman" w:cs="Times New Roman"/>
          <w:b/>
          <w:bCs/>
          <w:color w:val="000000" w:themeColor="text1"/>
          <w:sz w:val="24"/>
          <w:szCs w:val="24"/>
          <w:lang w:val="fr-FR"/>
        </w:rPr>
        <w:t xml:space="preserve"> et méthodologie </w:t>
      </w:r>
    </w:p>
    <w:p w14:paraId="15A399E5" w14:textId="77777777" w:rsidR="009C28B8" w:rsidRPr="009D1656" w:rsidRDefault="009C28B8" w:rsidP="00C96DEA">
      <w:pPr>
        <w:pStyle w:val="ListParagraph"/>
        <w:tabs>
          <w:tab w:val="left" w:pos="9498"/>
        </w:tabs>
        <w:autoSpaceDE w:val="0"/>
        <w:autoSpaceDN w:val="0"/>
        <w:adjustRightInd w:val="0"/>
        <w:spacing w:after="0" w:line="240" w:lineRule="auto"/>
        <w:ind w:left="1080"/>
        <w:jc w:val="both"/>
        <w:rPr>
          <w:rFonts w:ascii="Times New Roman" w:hAnsi="Times New Roman" w:cs="Times New Roman"/>
          <w:b/>
          <w:bCs/>
          <w:color w:val="000000" w:themeColor="text1"/>
          <w:sz w:val="24"/>
          <w:szCs w:val="24"/>
          <w:lang w:val="fr-FR"/>
        </w:rPr>
      </w:pPr>
    </w:p>
    <w:p w14:paraId="4053A488" w14:textId="77777777" w:rsidR="009C28B8" w:rsidRPr="009D1656" w:rsidRDefault="00713C19"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b/>
          <w:color w:val="000000" w:themeColor="text1"/>
          <w:sz w:val="24"/>
          <w:szCs w:val="24"/>
          <w:lang w:val="fr-FR"/>
        </w:rPr>
        <w:t>Objectif global</w:t>
      </w:r>
      <w:r w:rsidRPr="009D1656">
        <w:rPr>
          <w:rFonts w:ascii="Times New Roman" w:hAnsi="Times New Roman" w:cs="Times New Roman"/>
          <w:color w:val="000000" w:themeColor="text1"/>
          <w:sz w:val="24"/>
          <w:szCs w:val="24"/>
          <w:lang w:val="fr-FR"/>
        </w:rPr>
        <w:t xml:space="preserve"> : </w:t>
      </w:r>
      <w:r w:rsidR="009C28B8" w:rsidRPr="009D1656">
        <w:rPr>
          <w:rFonts w:ascii="Times New Roman" w:hAnsi="Times New Roman" w:cs="Times New Roman"/>
          <w:color w:val="000000" w:themeColor="text1"/>
          <w:sz w:val="24"/>
          <w:szCs w:val="24"/>
          <w:lang w:val="fr-FR"/>
        </w:rPr>
        <w:t>établir la situation de référence détaillée pour les indicateurs d’impacts /résultats du projet afin d’informer la planification des activités et permettre leur mesure</w:t>
      </w:r>
      <w:r w:rsidR="00685EB3" w:rsidRPr="009D1656">
        <w:rPr>
          <w:rFonts w:ascii="Times New Roman" w:hAnsi="Times New Roman" w:cs="Times New Roman"/>
          <w:color w:val="000000" w:themeColor="text1"/>
          <w:sz w:val="24"/>
          <w:szCs w:val="24"/>
          <w:lang w:val="fr-FR"/>
        </w:rPr>
        <w:t xml:space="preserve"> a</w:t>
      </w:r>
      <w:r w:rsidR="009C28B8" w:rsidRPr="009D1656">
        <w:rPr>
          <w:rFonts w:ascii="Times New Roman" w:hAnsi="Times New Roman" w:cs="Times New Roman"/>
          <w:color w:val="000000" w:themeColor="text1"/>
          <w:sz w:val="24"/>
          <w:szCs w:val="24"/>
          <w:lang w:val="fr-FR"/>
        </w:rPr>
        <w:t xml:space="preserve">fin de </w:t>
      </w:r>
      <w:r w:rsidR="00685EB3" w:rsidRPr="009D1656">
        <w:rPr>
          <w:rFonts w:ascii="Times New Roman" w:hAnsi="Times New Roman" w:cs="Times New Roman"/>
          <w:color w:val="000000" w:themeColor="text1"/>
          <w:sz w:val="24"/>
          <w:szCs w:val="24"/>
          <w:lang w:val="fr-FR"/>
        </w:rPr>
        <w:t>suivre la mise en œuvre du p</w:t>
      </w:r>
      <w:r w:rsidR="009C28B8" w:rsidRPr="009D1656">
        <w:rPr>
          <w:rFonts w:ascii="Times New Roman" w:hAnsi="Times New Roman" w:cs="Times New Roman"/>
          <w:color w:val="000000" w:themeColor="text1"/>
          <w:sz w:val="24"/>
          <w:szCs w:val="24"/>
          <w:lang w:val="fr-FR"/>
        </w:rPr>
        <w:t>rojet</w:t>
      </w:r>
      <w:r w:rsidR="00685EB3" w:rsidRPr="009D1656">
        <w:rPr>
          <w:rFonts w:ascii="Times New Roman" w:hAnsi="Times New Roman" w:cs="Times New Roman"/>
          <w:color w:val="000000" w:themeColor="text1"/>
          <w:sz w:val="24"/>
          <w:szCs w:val="24"/>
          <w:lang w:val="fr-FR"/>
        </w:rPr>
        <w:t>.</w:t>
      </w:r>
    </w:p>
    <w:p w14:paraId="63DBD40A"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03626D49" w14:textId="77777777" w:rsidR="009C28B8" w:rsidRPr="009D1656" w:rsidRDefault="00713C19" w:rsidP="00713C19">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b/>
          <w:color w:val="000000" w:themeColor="text1"/>
          <w:sz w:val="24"/>
          <w:szCs w:val="24"/>
          <w:lang w:val="fr-FR"/>
        </w:rPr>
        <w:t>O</w:t>
      </w:r>
      <w:r w:rsidR="009C28B8" w:rsidRPr="009D1656">
        <w:rPr>
          <w:rFonts w:ascii="Times New Roman" w:hAnsi="Times New Roman" w:cs="Times New Roman"/>
          <w:b/>
          <w:color w:val="000000" w:themeColor="text1"/>
          <w:sz w:val="24"/>
          <w:szCs w:val="24"/>
          <w:lang w:val="fr-FR"/>
        </w:rPr>
        <w:t>bjectifs</w:t>
      </w:r>
      <w:r w:rsidR="00685EB3" w:rsidRPr="009D1656">
        <w:rPr>
          <w:rFonts w:ascii="Times New Roman" w:hAnsi="Times New Roman" w:cs="Times New Roman"/>
          <w:b/>
          <w:color w:val="000000" w:themeColor="text1"/>
          <w:sz w:val="24"/>
          <w:szCs w:val="24"/>
          <w:lang w:val="fr-FR"/>
        </w:rPr>
        <w:t xml:space="preserve"> spécifiques:</w:t>
      </w:r>
      <w:r w:rsidRPr="009D1656">
        <w:rPr>
          <w:rFonts w:ascii="Times New Roman" w:hAnsi="Times New Roman" w:cs="Times New Roman"/>
          <w:b/>
          <w:color w:val="000000" w:themeColor="text1"/>
          <w:sz w:val="24"/>
          <w:szCs w:val="24"/>
          <w:lang w:val="fr-FR"/>
        </w:rPr>
        <w:t xml:space="preserve"> (a) i</w:t>
      </w:r>
      <w:r w:rsidR="009C28B8" w:rsidRPr="009D1656">
        <w:rPr>
          <w:rFonts w:ascii="Times New Roman" w:hAnsi="Times New Roman" w:cs="Times New Roman"/>
          <w:color w:val="000000" w:themeColor="text1"/>
          <w:sz w:val="24"/>
          <w:szCs w:val="24"/>
          <w:lang w:val="fr-FR"/>
        </w:rPr>
        <w:t>dentifier une méthodologie appropriée incluant les outils pertinents pour la collecte de données sur les indicateurs de performance du projet ;</w:t>
      </w:r>
      <w:r w:rsidRPr="009D1656">
        <w:rPr>
          <w:rFonts w:ascii="Times New Roman" w:hAnsi="Times New Roman" w:cs="Times New Roman"/>
          <w:color w:val="000000" w:themeColor="text1"/>
          <w:sz w:val="24"/>
          <w:szCs w:val="24"/>
          <w:lang w:val="fr-FR"/>
        </w:rPr>
        <w:t xml:space="preserve"> (b) r</w:t>
      </w:r>
      <w:r w:rsidR="009C28B8" w:rsidRPr="009D1656">
        <w:rPr>
          <w:rFonts w:ascii="Times New Roman" w:hAnsi="Times New Roman" w:cs="Times New Roman"/>
          <w:color w:val="000000" w:themeColor="text1"/>
          <w:sz w:val="24"/>
          <w:szCs w:val="24"/>
          <w:lang w:val="fr-FR"/>
        </w:rPr>
        <w:t>éviser si nécessaire les indicateurs de performance proposés dans le cadre logique et collecter et analyser les données y afférentes ;</w:t>
      </w:r>
      <w:r w:rsidRPr="009D1656">
        <w:rPr>
          <w:rFonts w:ascii="Times New Roman" w:hAnsi="Times New Roman" w:cs="Times New Roman"/>
          <w:color w:val="000000" w:themeColor="text1"/>
          <w:sz w:val="24"/>
          <w:szCs w:val="24"/>
          <w:lang w:val="fr-FR"/>
        </w:rPr>
        <w:t xml:space="preserve"> (c) c</w:t>
      </w:r>
      <w:r w:rsidR="009C28B8" w:rsidRPr="009D1656">
        <w:rPr>
          <w:rFonts w:ascii="Times New Roman" w:hAnsi="Times New Roman" w:cs="Times New Roman"/>
          <w:color w:val="000000" w:themeColor="text1"/>
          <w:sz w:val="24"/>
          <w:szCs w:val="24"/>
          <w:lang w:val="fr-FR"/>
        </w:rPr>
        <w:t>ollecter et analyser les données nécessaires à l’établissement des valeurs de départ des indicateurs de performance contenus dans le cadre logique du projet ;</w:t>
      </w:r>
      <w:r w:rsidRPr="009D1656">
        <w:rPr>
          <w:rFonts w:ascii="Times New Roman" w:hAnsi="Times New Roman" w:cs="Times New Roman"/>
          <w:color w:val="000000" w:themeColor="text1"/>
          <w:sz w:val="24"/>
          <w:szCs w:val="24"/>
          <w:lang w:val="fr-FR"/>
        </w:rPr>
        <w:t xml:space="preserve"> (d) r</w:t>
      </w:r>
      <w:r w:rsidR="009C28B8" w:rsidRPr="009D1656">
        <w:rPr>
          <w:rFonts w:ascii="Times New Roman" w:hAnsi="Times New Roman" w:cs="Times New Roman"/>
          <w:color w:val="000000" w:themeColor="text1"/>
          <w:sz w:val="24"/>
          <w:szCs w:val="24"/>
          <w:lang w:val="fr-FR"/>
        </w:rPr>
        <w:t>édiger un rapport de la situation de référence des indicateurs de performance du projet</w:t>
      </w:r>
    </w:p>
    <w:p w14:paraId="72074157" w14:textId="77777777" w:rsidR="009C28B8" w:rsidRPr="009D1656" w:rsidRDefault="009C28B8" w:rsidP="00C96DEA">
      <w:pPr>
        <w:pStyle w:val="ListParagraph"/>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highlight w:val="yellow"/>
          <w:lang w:val="fr-FR"/>
        </w:rPr>
      </w:pPr>
    </w:p>
    <w:p w14:paraId="1B628CCF" w14:textId="77777777" w:rsidR="009C28B8" w:rsidRPr="009D1656" w:rsidRDefault="009C28B8" w:rsidP="003511E3">
      <w:pPr>
        <w:tabs>
          <w:tab w:val="left" w:pos="9498"/>
        </w:tabs>
        <w:autoSpaceDE w:val="0"/>
        <w:autoSpaceDN w:val="0"/>
        <w:adjustRightInd w:val="0"/>
        <w:spacing w:after="0" w:line="240" w:lineRule="auto"/>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Méthodologie</w:t>
      </w:r>
      <w:r w:rsidR="00685EB3" w:rsidRPr="009D1656">
        <w:rPr>
          <w:rFonts w:ascii="Times New Roman" w:hAnsi="Times New Roman" w:cs="Times New Roman"/>
          <w:b/>
          <w:color w:val="000000" w:themeColor="text1"/>
          <w:sz w:val="24"/>
          <w:szCs w:val="24"/>
          <w:lang w:val="fr-FR"/>
        </w:rPr>
        <w:t xml:space="preserve"> utilisée</w:t>
      </w:r>
    </w:p>
    <w:p w14:paraId="2EC0B1C0"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316FD058"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Elle a comporté 3 étapes : (i) une revue documentaire, (ii) des travaux de collecte des données sur le terrain et (iii) le traitement des données et la rédaction du rapport. Les enquêtes ont porté sur des groupes focus et des Unités de Production Familiale sélectionnées au hasard (pour éviter les leaders paysans). </w:t>
      </w:r>
    </w:p>
    <w:p w14:paraId="29987F49" w14:textId="77777777" w:rsidR="009C28B8" w:rsidRPr="009D1656" w:rsidRDefault="009C28B8" w:rsidP="00C96DEA">
      <w:pPr>
        <w:pStyle w:val="ListParagraph"/>
        <w:tabs>
          <w:tab w:val="left" w:pos="9498"/>
        </w:tabs>
        <w:autoSpaceDE w:val="0"/>
        <w:autoSpaceDN w:val="0"/>
        <w:adjustRightInd w:val="0"/>
        <w:spacing w:after="0" w:line="240" w:lineRule="auto"/>
        <w:ind w:left="1080"/>
        <w:jc w:val="both"/>
        <w:rPr>
          <w:rFonts w:ascii="Times New Roman" w:hAnsi="Times New Roman" w:cs="Times New Roman"/>
          <w:color w:val="000000" w:themeColor="text1"/>
          <w:sz w:val="24"/>
          <w:szCs w:val="24"/>
          <w:lang w:val="fr-FR"/>
        </w:rPr>
      </w:pPr>
    </w:p>
    <w:p w14:paraId="5A57D9A7" w14:textId="77777777" w:rsidR="009C28B8" w:rsidRPr="00966686" w:rsidRDefault="00966686" w:rsidP="00966686">
      <w:pPr>
        <w:tabs>
          <w:tab w:val="left" w:pos="9498"/>
        </w:tabs>
        <w:autoSpaceDE w:val="0"/>
        <w:autoSpaceDN w:val="0"/>
        <w:adjustRightInd w:val="0"/>
        <w:spacing w:after="0" w:line="240" w:lineRule="auto"/>
        <w:jc w:val="both"/>
        <w:rPr>
          <w:rFonts w:ascii="Times New Roman" w:hAnsi="Times New Roman" w:cs="Times New Roman"/>
          <w:b/>
          <w:color w:val="000000" w:themeColor="text1"/>
          <w:sz w:val="24"/>
          <w:szCs w:val="24"/>
          <w:lang w:val="fr-FR"/>
        </w:rPr>
      </w:pPr>
      <w:r>
        <w:rPr>
          <w:rFonts w:ascii="Times New Roman" w:hAnsi="Times New Roman" w:cs="Times New Roman"/>
          <w:b/>
          <w:color w:val="000000" w:themeColor="text1"/>
          <w:sz w:val="24"/>
          <w:szCs w:val="24"/>
          <w:lang w:val="fr-FR"/>
        </w:rPr>
        <w:t>1.2</w:t>
      </w:r>
      <w:r w:rsidR="00713C19" w:rsidRPr="00966686">
        <w:rPr>
          <w:rFonts w:ascii="Times New Roman" w:hAnsi="Times New Roman" w:cs="Times New Roman"/>
          <w:b/>
          <w:color w:val="000000" w:themeColor="text1"/>
          <w:sz w:val="24"/>
          <w:szCs w:val="24"/>
          <w:lang w:val="fr-FR"/>
        </w:rPr>
        <w:t xml:space="preserve"> R</w:t>
      </w:r>
      <w:r w:rsidR="009C28B8" w:rsidRPr="00966686">
        <w:rPr>
          <w:rFonts w:ascii="Times New Roman" w:hAnsi="Times New Roman" w:cs="Times New Roman"/>
          <w:b/>
          <w:color w:val="000000" w:themeColor="text1"/>
          <w:sz w:val="24"/>
          <w:szCs w:val="24"/>
          <w:lang w:val="fr-FR"/>
        </w:rPr>
        <w:t xml:space="preserve">ésultats </w:t>
      </w:r>
      <w:r w:rsidR="00713C19" w:rsidRPr="00966686">
        <w:rPr>
          <w:rFonts w:ascii="Times New Roman" w:hAnsi="Times New Roman" w:cs="Times New Roman"/>
          <w:b/>
          <w:color w:val="000000" w:themeColor="text1"/>
          <w:sz w:val="24"/>
          <w:szCs w:val="24"/>
          <w:lang w:val="fr-FR"/>
        </w:rPr>
        <w:t xml:space="preserve">principaux </w:t>
      </w:r>
      <w:r w:rsidR="009C28B8" w:rsidRPr="00966686">
        <w:rPr>
          <w:rFonts w:ascii="Times New Roman" w:hAnsi="Times New Roman" w:cs="Times New Roman"/>
          <w:b/>
          <w:color w:val="000000" w:themeColor="text1"/>
          <w:sz w:val="24"/>
          <w:szCs w:val="24"/>
          <w:lang w:val="fr-FR"/>
        </w:rPr>
        <w:t>de l’étude</w:t>
      </w:r>
    </w:p>
    <w:p w14:paraId="7745B61A" w14:textId="77777777" w:rsidR="009C28B8" w:rsidRPr="009D1656" w:rsidRDefault="00713C19" w:rsidP="00713C19">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L’ét</w:t>
      </w:r>
      <w:r w:rsidR="003544AC" w:rsidRPr="009D1656">
        <w:rPr>
          <w:rFonts w:ascii="Times New Roman" w:hAnsi="Times New Roman" w:cs="Times New Roman"/>
          <w:color w:val="000000" w:themeColor="text1"/>
          <w:sz w:val="24"/>
          <w:szCs w:val="24"/>
          <w:lang w:val="fr-FR"/>
        </w:rPr>
        <w:t xml:space="preserve">ude comporte une introduction </w:t>
      </w:r>
      <w:r w:rsidR="00924C86" w:rsidRPr="009D1656">
        <w:rPr>
          <w:rFonts w:ascii="Times New Roman" w:hAnsi="Times New Roman" w:cs="Times New Roman"/>
          <w:color w:val="000000" w:themeColor="text1"/>
          <w:sz w:val="24"/>
          <w:szCs w:val="24"/>
          <w:lang w:val="fr-FR"/>
        </w:rPr>
        <w:t>six</w:t>
      </w:r>
      <w:r w:rsidR="003544AC" w:rsidRPr="009D1656">
        <w:rPr>
          <w:rFonts w:ascii="Times New Roman" w:hAnsi="Times New Roman" w:cs="Times New Roman"/>
          <w:color w:val="000000" w:themeColor="text1"/>
          <w:sz w:val="24"/>
          <w:szCs w:val="24"/>
          <w:lang w:val="fr-FR"/>
        </w:rPr>
        <w:t xml:space="preserve"> </w:t>
      </w:r>
      <w:r w:rsidRPr="009D1656">
        <w:rPr>
          <w:rFonts w:ascii="Times New Roman" w:hAnsi="Times New Roman" w:cs="Times New Roman"/>
          <w:color w:val="000000" w:themeColor="text1"/>
          <w:sz w:val="24"/>
          <w:szCs w:val="24"/>
          <w:lang w:val="fr-FR"/>
        </w:rPr>
        <w:t>chapitres e</w:t>
      </w:r>
      <w:r w:rsidR="003544AC" w:rsidRPr="009D1656">
        <w:rPr>
          <w:rFonts w:ascii="Times New Roman" w:hAnsi="Times New Roman" w:cs="Times New Roman"/>
          <w:color w:val="000000" w:themeColor="text1"/>
          <w:sz w:val="24"/>
          <w:szCs w:val="24"/>
          <w:lang w:val="fr-FR"/>
        </w:rPr>
        <w:t xml:space="preserve">t une conclusion. On dénombre </w:t>
      </w:r>
      <w:r w:rsidR="00924C86" w:rsidRPr="009D1656">
        <w:rPr>
          <w:rFonts w:ascii="Times New Roman" w:hAnsi="Times New Roman" w:cs="Times New Roman"/>
          <w:color w:val="000000" w:themeColor="text1"/>
          <w:sz w:val="24"/>
          <w:szCs w:val="24"/>
          <w:lang w:val="fr-FR"/>
        </w:rPr>
        <w:t>85</w:t>
      </w:r>
      <w:r w:rsidR="003544AC" w:rsidRPr="009D1656">
        <w:rPr>
          <w:rFonts w:ascii="Times New Roman" w:hAnsi="Times New Roman" w:cs="Times New Roman"/>
          <w:color w:val="000000" w:themeColor="text1"/>
          <w:sz w:val="24"/>
          <w:szCs w:val="24"/>
          <w:lang w:val="fr-FR"/>
        </w:rPr>
        <w:t xml:space="preserve"> </w:t>
      </w:r>
      <w:r w:rsidR="00924C86" w:rsidRPr="009D1656">
        <w:rPr>
          <w:rFonts w:ascii="Times New Roman" w:hAnsi="Times New Roman" w:cs="Times New Roman"/>
          <w:color w:val="000000" w:themeColor="text1"/>
          <w:sz w:val="24"/>
          <w:szCs w:val="24"/>
          <w:lang w:val="fr-FR"/>
        </w:rPr>
        <w:t>tableaux, 7 cartes</w:t>
      </w:r>
      <w:r w:rsidR="00F25F12" w:rsidRPr="009D1656">
        <w:rPr>
          <w:rFonts w:ascii="Times New Roman" w:hAnsi="Times New Roman" w:cs="Times New Roman"/>
          <w:color w:val="000000" w:themeColor="text1"/>
          <w:sz w:val="24"/>
          <w:szCs w:val="24"/>
          <w:lang w:val="fr-FR"/>
        </w:rPr>
        <w:t>.</w:t>
      </w:r>
    </w:p>
    <w:p w14:paraId="48680CDD" w14:textId="77777777" w:rsidR="00A87928" w:rsidRPr="009D1656" w:rsidRDefault="00A87928" w:rsidP="00713C19">
      <w:pPr>
        <w:tabs>
          <w:tab w:val="left" w:pos="9498"/>
        </w:tabs>
        <w:autoSpaceDE w:val="0"/>
        <w:autoSpaceDN w:val="0"/>
        <w:adjustRightInd w:val="0"/>
        <w:spacing w:after="0" w:line="240" w:lineRule="auto"/>
        <w:jc w:val="both"/>
        <w:rPr>
          <w:rFonts w:ascii="Times New Roman" w:hAnsi="Times New Roman" w:cs="Times New Roman"/>
          <w:b/>
          <w:color w:val="000000" w:themeColor="text1"/>
          <w:sz w:val="24"/>
          <w:szCs w:val="24"/>
          <w:lang w:val="fr-FR"/>
        </w:rPr>
      </w:pPr>
    </w:p>
    <w:p w14:paraId="5AC25938" w14:textId="77777777" w:rsidR="00F25F12" w:rsidRPr="009D1656" w:rsidRDefault="003511E3" w:rsidP="00713C19">
      <w:pPr>
        <w:tabs>
          <w:tab w:val="left" w:pos="9498"/>
        </w:tabs>
        <w:autoSpaceDE w:val="0"/>
        <w:autoSpaceDN w:val="0"/>
        <w:adjustRightInd w:val="0"/>
        <w:spacing w:after="0" w:line="240" w:lineRule="auto"/>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1.2</w:t>
      </w:r>
      <w:r w:rsidR="007F2712" w:rsidRPr="009D1656">
        <w:rPr>
          <w:rFonts w:ascii="Times New Roman" w:hAnsi="Times New Roman" w:cs="Times New Roman"/>
          <w:b/>
          <w:color w:val="000000" w:themeColor="text1"/>
          <w:sz w:val="24"/>
          <w:szCs w:val="24"/>
          <w:lang w:val="fr-FR"/>
        </w:rPr>
        <w:t xml:space="preserve">.1 </w:t>
      </w:r>
      <w:r w:rsidR="00D92398" w:rsidRPr="009D1656">
        <w:rPr>
          <w:rFonts w:ascii="Times New Roman" w:hAnsi="Times New Roman" w:cs="Times New Roman"/>
          <w:b/>
          <w:color w:val="000000" w:themeColor="text1"/>
          <w:sz w:val="24"/>
          <w:szCs w:val="24"/>
          <w:lang w:val="fr-FR"/>
        </w:rPr>
        <w:t>Caractéristiques</w:t>
      </w:r>
      <w:r w:rsidR="007F2712" w:rsidRPr="009D1656">
        <w:rPr>
          <w:rFonts w:ascii="Times New Roman" w:hAnsi="Times New Roman" w:cs="Times New Roman"/>
          <w:b/>
          <w:color w:val="000000" w:themeColor="text1"/>
          <w:sz w:val="24"/>
          <w:szCs w:val="24"/>
          <w:lang w:val="fr-FR"/>
        </w:rPr>
        <w:t xml:space="preserve"> </w:t>
      </w:r>
      <w:r w:rsidR="00D92398" w:rsidRPr="009D1656">
        <w:rPr>
          <w:rFonts w:ascii="Times New Roman" w:hAnsi="Times New Roman" w:cs="Times New Roman"/>
          <w:b/>
          <w:color w:val="000000" w:themeColor="text1"/>
          <w:sz w:val="24"/>
          <w:szCs w:val="24"/>
          <w:lang w:val="fr-FR"/>
        </w:rPr>
        <w:t xml:space="preserve">principales </w:t>
      </w:r>
    </w:p>
    <w:p w14:paraId="6CE59880" w14:textId="77777777" w:rsidR="007F2712" w:rsidRPr="009D1656" w:rsidRDefault="00F25F12" w:rsidP="00A65B2A">
      <w:pPr>
        <w:pStyle w:val="ListParagraph"/>
        <w:numPr>
          <w:ilvl w:val="0"/>
          <w:numId w:val="23"/>
        </w:numPr>
        <w:tabs>
          <w:tab w:val="left" w:pos="9498"/>
        </w:tabs>
        <w:autoSpaceDE w:val="0"/>
        <w:autoSpaceDN w:val="0"/>
        <w:adjustRightInd w:val="0"/>
        <w:spacing w:after="120" w:line="240" w:lineRule="auto"/>
        <w:ind w:left="714"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La zone d’évolution du projet couvre </w:t>
      </w:r>
      <w:r w:rsidR="00924C86" w:rsidRPr="009D1656">
        <w:rPr>
          <w:rFonts w:ascii="Times New Roman" w:hAnsi="Times New Roman" w:cs="Times New Roman"/>
          <w:color w:val="000000" w:themeColor="text1"/>
          <w:sz w:val="24"/>
          <w:szCs w:val="24"/>
          <w:lang w:val="fr-FR"/>
        </w:rPr>
        <w:t>24889</w:t>
      </w:r>
      <w:r w:rsidRPr="009D1656">
        <w:rPr>
          <w:rFonts w:ascii="Times New Roman" w:hAnsi="Times New Roman" w:cs="Times New Roman"/>
          <w:color w:val="000000" w:themeColor="text1"/>
          <w:sz w:val="24"/>
          <w:szCs w:val="24"/>
          <w:lang w:val="fr-FR"/>
        </w:rPr>
        <w:t xml:space="preserve"> km²</w:t>
      </w:r>
      <w:r w:rsidR="007F2712" w:rsidRPr="009D1656">
        <w:rPr>
          <w:rFonts w:ascii="Times New Roman" w:hAnsi="Times New Roman" w:cs="Times New Roman"/>
          <w:color w:val="000000" w:themeColor="text1"/>
          <w:sz w:val="24"/>
          <w:szCs w:val="24"/>
          <w:lang w:val="fr-FR"/>
        </w:rPr>
        <w:t xml:space="preserve"> </w:t>
      </w:r>
      <w:r w:rsidR="003511E3" w:rsidRPr="009D1656">
        <w:rPr>
          <w:rFonts w:ascii="Times New Roman" w:hAnsi="Times New Roman" w:cs="Times New Roman"/>
          <w:color w:val="000000" w:themeColor="text1"/>
          <w:sz w:val="24"/>
          <w:szCs w:val="24"/>
          <w:lang w:val="fr-FR"/>
        </w:rPr>
        <w:t xml:space="preserve">(Tableau 1)  </w:t>
      </w:r>
      <w:r w:rsidR="00924C86" w:rsidRPr="009D1656">
        <w:rPr>
          <w:rFonts w:ascii="Times New Roman" w:hAnsi="Times New Roman" w:cs="Times New Roman"/>
          <w:color w:val="000000" w:themeColor="text1"/>
          <w:sz w:val="24"/>
          <w:szCs w:val="24"/>
          <w:lang w:val="fr-FR"/>
        </w:rPr>
        <w:t>(en dehors de la CR de Malanta</w:t>
      </w:r>
      <w:r w:rsidR="00FC2FC3" w:rsidRPr="009D1656">
        <w:rPr>
          <w:rFonts w:ascii="Times New Roman" w:hAnsi="Times New Roman" w:cs="Times New Roman"/>
          <w:color w:val="000000" w:themeColor="text1"/>
          <w:sz w:val="24"/>
          <w:szCs w:val="24"/>
          <w:lang w:val="fr-FR"/>
        </w:rPr>
        <w:t xml:space="preserve"> qui fait 426.59 km²</w:t>
      </w:r>
      <w:r w:rsidR="00924C86" w:rsidRPr="009D1656">
        <w:rPr>
          <w:rFonts w:ascii="Times New Roman" w:hAnsi="Times New Roman" w:cs="Times New Roman"/>
          <w:color w:val="000000" w:themeColor="text1"/>
          <w:sz w:val="24"/>
          <w:szCs w:val="24"/>
          <w:lang w:val="fr-FR"/>
        </w:rPr>
        <w:t>)</w:t>
      </w:r>
      <w:r w:rsidRPr="009D1656">
        <w:rPr>
          <w:rFonts w:ascii="Times New Roman" w:hAnsi="Times New Roman" w:cs="Times New Roman"/>
          <w:color w:val="000000" w:themeColor="text1"/>
          <w:sz w:val="24"/>
          <w:szCs w:val="24"/>
          <w:lang w:val="fr-FR"/>
        </w:rPr>
        <w:t xml:space="preserve">; </w:t>
      </w:r>
    </w:p>
    <w:p w14:paraId="3F185A90" w14:textId="77777777" w:rsidR="002B0234" w:rsidRPr="009D1656" w:rsidRDefault="007F2712" w:rsidP="00A65B2A">
      <w:pPr>
        <w:pStyle w:val="ListParagraph"/>
        <w:numPr>
          <w:ilvl w:val="0"/>
          <w:numId w:val="23"/>
        </w:numPr>
        <w:tabs>
          <w:tab w:val="left" w:pos="9498"/>
        </w:tabs>
        <w:autoSpaceDE w:val="0"/>
        <w:autoSpaceDN w:val="0"/>
        <w:adjustRightInd w:val="0"/>
        <w:spacing w:after="12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w:t>
      </w:r>
      <w:r w:rsidR="00F25F12" w:rsidRPr="009D1656">
        <w:rPr>
          <w:rFonts w:ascii="Times New Roman" w:hAnsi="Times New Roman" w:cs="Times New Roman"/>
          <w:color w:val="000000" w:themeColor="text1"/>
          <w:sz w:val="24"/>
          <w:szCs w:val="24"/>
          <w:lang w:val="fr-FR"/>
        </w:rPr>
        <w:t xml:space="preserve"> moyenne </w:t>
      </w:r>
      <w:r w:rsidR="007A6F09" w:rsidRPr="009D1656">
        <w:rPr>
          <w:rFonts w:ascii="Times New Roman" w:hAnsi="Times New Roman" w:cs="Times New Roman"/>
          <w:color w:val="000000" w:themeColor="text1"/>
          <w:sz w:val="24"/>
          <w:szCs w:val="24"/>
          <w:lang w:val="fr-FR"/>
        </w:rPr>
        <w:t>annuelle (1960-2010)</w:t>
      </w:r>
      <w:r w:rsidR="00F25F12" w:rsidRPr="009D1656">
        <w:rPr>
          <w:rFonts w:ascii="Times New Roman" w:hAnsi="Times New Roman" w:cs="Times New Roman"/>
          <w:color w:val="000000" w:themeColor="text1"/>
          <w:sz w:val="24"/>
          <w:szCs w:val="24"/>
          <w:lang w:val="fr-FR"/>
        </w:rPr>
        <w:t xml:space="preserve"> de la pluviométrie est de</w:t>
      </w:r>
      <w:r w:rsidR="007A6F09" w:rsidRPr="009D1656">
        <w:rPr>
          <w:rFonts w:ascii="Times New Roman" w:hAnsi="Times New Roman" w:cs="Times New Roman"/>
          <w:color w:val="000000" w:themeColor="text1"/>
          <w:sz w:val="24"/>
          <w:szCs w:val="24"/>
          <w:lang w:val="fr-FR"/>
        </w:rPr>
        <w:t xml:space="preserve"> 1451mm</w:t>
      </w:r>
      <w:r w:rsidR="00F25F12" w:rsidRPr="009D1656">
        <w:rPr>
          <w:rFonts w:ascii="Times New Roman" w:hAnsi="Times New Roman" w:cs="Times New Roman"/>
          <w:color w:val="000000" w:themeColor="text1"/>
          <w:sz w:val="24"/>
          <w:szCs w:val="24"/>
          <w:lang w:val="fr-FR"/>
        </w:rPr>
        <w:t xml:space="preserve"> à Gaoual, </w:t>
      </w:r>
      <w:r w:rsidR="007A6F09" w:rsidRPr="009D1656">
        <w:rPr>
          <w:rFonts w:ascii="Times New Roman" w:hAnsi="Times New Roman" w:cs="Times New Roman"/>
          <w:color w:val="000000" w:themeColor="text1"/>
          <w:sz w:val="24"/>
          <w:szCs w:val="24"/>
          <w:lang w:val="fr-FR"/>
        </w:rPr>
        <w:t>1129</w:t>
      </w:r>
      <w:r w:rsidR="00F25F12" w:rsidRPr="009D1656">
        <w:rPr>
          <w:rFonts w:ascii="Times New Roman" w:hAnsi="Times New Roman" w:cs="Times New Roman"/>
          <w:color w:val="000000" w:themeColor="text1"/>
          <w:sz w:val="24"/>
          <w:szCs w:val="24"/>
          <w:lang w:val="fr-FR"/>
        </w:rPr>
        <w:t xml:space="preserve"> à Koundara et </w:t>
      </w:r>
      <w:r w:rsidR="007A6F09" w:rsidRPr="009D1656">
        <w:rPr>
          <w:rFonts w:ascii="Times New Roman" w:hAnsi="Times New Roman" w:cs="Times New Roman"/>
          <w:color w:val="000000" w:themeColor="text1"/>
          <w:sz w:val="24"/>
          <w:szCs w:val="24"/>
          <w:lang w:val="fr-FR"/>
        </w:rPr>
        <w:t>1581</w:t>
      </w:r>
      <w:r w:rsidR="00F25F12" w:rsidRPr="009D1656">
        <w:rPr>
          <w:rFonts w:ascii="Times New Roman" w:hAnsi="Times New Roman" w:cs="Times New Roman"/>
          <w:color w:val="000000" w:themeColor="text1"/>
          <w:sz w:val="24"/>
          <w:szCs w:val="24"/>
          <w:lang w:val="fr-FR"/>
        </w:rPr>
        <w:t xml:space="preserve"> à Mali</w:t>
      </w:r>
      <w:r w:rsidR="007A6F09" w:rsidRPr="009D1656">
        <w:rPr>
          <w:rFonts w:ascii="Times New Roman" w:hAnsi="Times New Roman" w:cs="Times New Roman"/>
          <w:color w:val="000000" w:themeColor="text1"/>
          <w:sz w:val="24"/>
          <w:szCs w:val="24"/>
          <w:lang w:val="fr-FR"/>
        </w:rPr>
        <w:t xml:space="preserve"> (Tableaux 2)</w:t>
      </w:r>
      <w:r w:rsidR="00F25F12" w:rsidRPr="009D1656">
        <w:rPr>
          <w:rFonts w:ascii="Times New Roman" w:hAnsi="Times New Roman" w:cs="Times New Roman"/>
          <w:color w:val="000000" w:themeColor="text1"/>
          <w:sz w:val="24"/>
          <w:szCs w:val="24"/>
          <w:lang w:val="fr-FR"/>
        </w:rPr>
        <w:t xml:space="preserve">. </w:t>
      </w:r>
      <w:r w:rsidR="0046693C" w:rsidRPr="009D1656">
        <w:rPr>
          <w:rFonts w:ascii="Times New Roman" w:hAnsi="Times New Roman" w:cs="Times New Roman"/>
          <w:color w:val="000000" w:themeColor="text1"/>
          <w:sz w:val="24"/>
          <w:szCs w:val="24"/>
          <w:lang w:val="fr-FR"/>
        </w:rPr>
        <w:t>Le nombre de jours de pluies varie de 80 à 100 jours.</w:t>
      </w:r>
      <w:r w:rsidR="002B0234" w:rsidRPr="009D1656">
        <w:rPr>
          <w:rFonts w:ascii="Times New Roman" w:hAnsi="Times New Roman" w:cs="Times New Roman"/>
          <w:color w:val="000000" w:themeColor="text1"/>
          <w:sz w:val="24"/>
          <w:szCs w:val="24"/>
          <w:lang w:val="fr-FR"/>
        </w:rPr>
        <w:t xml:space="preserve"> </w:t>
      </w:r>
    </w:p>
    <w:p w14:paraId="24572E17" w14:textId="77777777" w:rsidR="002B0234" w:rsidRPr="009D1656" w:rsidRDefault="002B0234" w:rsidP="00A65B2A">
      <w:pPr>
        <w:pStyle w:val="ListParagraph"/>
        <w:numPr>
          <w:ilvl w:val="0"/>
          <w:numId w:val="23"/>
        </w:numPr>
        <w:tabs>
          <w:tab w:val="left" w:pos="9498"/>
        </w:tabs>
        <w:autoSpaceDE w:val="0"/>
        <w:autoSpaceDN w:val="0"/>
        <w:adjustRightInd w:val="0"/>
        <w:spacing w:after="120" w:line="240" w:lineRule="auto"/>
        <w:ind w:left="714"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 température minimale moyenne annuelle (2000-2010) est de 20°C et la moyenne maximale est environ de 32°C (Tableau 3).</w:t>
      </w:r>
    </w:p>
    <w:p w14:paraId="3F8FF1C9" w14:textId="77777777" w:rsidR="002B0234" w:rsidRPr="009D1656" w:rsidRDefault="002B0234" w:rsidP="00A65B2A">
      <w:pPr>
        <w:pStyle w:val="ListParagraph"/>
        <w:numPr>
          <w:ilvl w:val="0"/>
          <w:numId w:val="23"/>
        </w:numPr>
        <w:tabs>
          <w:tab w:val="left" w:pos="9498"/>
        </w:tabs>
        <w:autoSpaceDE w:val="0"/>
        <w:autoSpaceDN w:val="0"/>
        <w:adjustRightInd w:val="0"/>
        <w:spacing w:after="12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L'analyse du climat réalisée lors de la conception de ce projet démontre clairement : (i) une diminution des précipitations annuelles moyennes et (ii) une augmentation des températures moyennes annuelles.</w:t>
      </w:r>
    </w:p>
    <w:p w14:paraId="103B8629" w14:textId="77777777" w:rsidR="002B0234" w:rsidRPr="009D1656" w:rsidRDefault="002B0234" w:rsidP="00A65B2A">
      <w:pPr>
        <w:pStyle w:val="ListParagraph"/>
        <w:numPr>
          <w:ilvl w:val="0"/>
          <w:numId w:val="23"/>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 situation de Koundara ces deux dernières années révèle une diminution de plus de 300 mm avec : (i) des irrégularités en début de saison sèche, (ii) un glissement du pic vers le mois de septembre et (iii) l’arrêt des pluies en octobre.</w:t>
      </w:r>
    </w:p>
    <w:p w14:paraId="56969A13" w14:textId="77777777" w:rsidR="0046693C" w:rsidRPr="009D1656" w:rsidRDefault="00A87928" w:rsidP="00A65B2A">
      <w:pPr>
        <w:pStyle w:val="ListParagraph"/>
        <w:numPr>
          <w:ilvl w:val="0"/>
          <w:numId w:val="23"/>
        </w:numPr>
        <w:tabs>
          <w:tab w:val="left" w:pos="9498"/>
        </w:tabs>
        <w:autoSpaceDE w:val="0"/>
        <w:autoSpaceDN w:val="0"/>
        <w:adjustRightInd w:val="0"/>
        <w:spacing w:after="120" w:line="240" w:lineRule="auto"/>
        <w:ind w:left="714"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La superficie totale des forêts classées et parcs est de 176037  ha réparties sur 10 sites (Tableau 5). </w:t>
      </w:r>
    </w:p>
    <w:p w14:paraId="6AA1BA2B" w14:textId="77777777" w:rsidR="00A87928" w:rsidRPr="009D1656" w:rsidRDefault="00A87928" w:rsidP="00A65B2A">
      <w:pPr>
        <w:pStyle w:val="ListParagraph"/>
        <w:numPr>
          <w:ilvl w:val="0"/>
          <w:numId w:val="23"/>
        </w:numPr>
        <w:tabs>
          <w:tab w:val="left" w:pos="9498"/>
        </w:tabs>
        <w:autoSpaceDE w:val="0"/>
        <w:autoSpaceDN w:val="0"/>
        <w:adjustRightInd w:val="0"/>
        <w:spacing w:after="120" w:line="240" w:lineRule="auto"/>
        <w:ind w:left="714"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La faune et la flore  du parc national sont largement appauvries par des actions anthropiques. </w:t>
      </w:r>
    </w:p>
    <w:p w14:paraId="596FF9B5" w14:textId="77777777" w:rsidR="00A87928" w:rsidRPr="009D1656" w:rsidRDefault="00A87928" w:rsidP="00A65B2A">
      <w:pPr>
        <w:pStyle w:val="ListParagraph"/>
        <w:numPr>
          <w:ilvl w:val="0"/>
          <w:numId w:val="23"/>
        </w:numPr>
        <w:tabs>
          <w:tab w:val="left" w:pos="9498"/>
        </w:tabs>
        <w:autoSpaceDE w:val="0"/>
        <w:autoSpaceDN w:val="0"/>
        <w:adjustRightInd w:val="0"/>
        <w:spacing w:after="120" w:line="240" w:lineRule="auto"/>
        <w:ind w:left="714" w:hanging="357"/>
        <w:jc w:val="both"/>
        <w:rPr>
          <w:rFonts w:ascii="Times New Roman" w:hAnsi="Times New Roman" w:cs="Times New Roman"/>
          <w:sz w:val="24"/>
          <w:szCs w:val="24"/>
          <w:lang w:val="fr-FR"/>
        </w:rPr>
      </w:pPr>
      <w:r w:rsidRPr="009D1656">
        <w:rPr>
          <w:rFonts w:ascii="Times New Roman" w:hAnsi="Times New Roman" w:cs="Times New Roman"/>
          <w:sz w:val="24"/>
          <w:szCs w:val="24"/>
          <w:lang w:val="fr-FR"/>
        </w:rPr>
        <w:lastRenderedPageBreak/>
        <w:t>L’état des routes varie d’une saison à une autre ; les CR de Malanta, Madina Wora, Balaki, Lébéké, Foulamory, Termèssè  et Touba Bagadadji sont particulièrement difficiles d’accès.</w:t>
      </w:r>
    </w:p>
    <w:p w14:paraId="37CB78C9" w14:textId="77777777" w:rsidR="00F25F12" w:rsidRPr="009D1656" w:rsidRDefault="00F25F12" w:rsidP="00A65B2A">
      <w:pPr>
        <w:pStyle w:val="ListParagraph"/>
        <w:numPr>
          <w:ilvl w:val="0"/>
          <w:numId w:val="23"/>
        </w:numPr>
        <w:tabs>
          <w:tab w:val="left" w:pos="9498"/>
        </w:tabs>
        <w:autoSpaceDE w:val="0"/>
        <w:autoSpaceDN w:val="0"/>
        <w:adjustRightInd w:val="0"/>
        <w:spacing w:after="120" w:line="240" w:lineRule="auto"/>
        <w:ind w:left="714"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La population totale est de </w:t>
      </w:r>
      <w:r w:rsidR="00F33B88" w:rsidRPr="009D1656">
        <w:rPr>
          <w:rFonts w:ascii="Times New Roman" w:hAnsi="Times New Roman" w:cs="Times New Roman"/>
          <w:color w:val="000000" w:themeColor="text1"/>
          <w:sz w:val="24"/>
          <w:szCs w:val="24"/>
          <w:lang w:val="fr-FR"/>
        </w:rPr>
        <w:t>614770</w:t>
      </w:r>
      <w:r w:rsidRPr="009D1656">
        <w:rPr>
          <w:rFonts w:ascii="Times New Roman" w:hAnsi="Times New Roman" w:cs="Times New Roman"/>
          <w:color w:val="000000" w:themeColor="text1"/>
          <w:sz w:val="24"/>
          <w:szCs w:val="24"/>
          <w:lang w:val="fr-FR"/>
        </w:rPr>
        <w:t xml:space="preserve"> dont </w:t>
      </w:r>
      <w:r w:rsidR="00F33B88" w:rsidRPr="009D1656">
        <w:rPr>
          <w:rFonts w:ascii="Times New Roman" w:hAnsi="Times New Roman" w:cs="Times New Roman"/>
          <w:color w:val="000000" w:themeColor="text1"/>
          <w:sz w:val="24"/>
          <w:szCs w:val="24"/>
          <w:lang w:val="fr-FR"/>
        </w:rPr>
        <w:t>323528 femmes (RGPH 3) regroupée en 90699 ménages. La densité moyenne est de l’ordre de 25 habitants/km² (Tableau 7)</w:t>
      </w:r>
    </w:p>
    <w:p w14:paraId="13E57D4E" w14:textId="77777777" w:rsidR="00B5385D" w:rsidRPr="009D1656" w:rsidRDefault="00B5385D" w:rsidP="00A65B2A">
      <w:pPr>
        <w:pStyle w:val="ListParagraph"/>
        <w:numPr>
          <w:ilvl w:val="0"/>
          <w:numId w:val="23"/>
        </w:numPr>
        <w:tabs>
          <w:tab w:val="left" w:pos="9498"/>
        </w:tabs>
        <w:autoSpaceDE w:val="0"/>
        <w:autoSpaceDN w:val="0"/>
        <w:adjustRightInd w:val="0"/>
        <w:spacing w:after="120" w:line="240" w:lineRule="auto"/>
        <w:ind w:left="714" w:hanging="357"/>
        <w:jc w:val="both"/>
        <w:rPr>
          <w:rFonts w:ascii="Times New Roman" w:hAnsi="Times New Roman" w:cs="Times New Roman"/>
          <w:sz w:val="24"/>
          <w:szCs w:val="24"/>
          <w:lang w:val="fr-FR"/>
        </w:rPr>
      </w:pPr>
      <w:r w:rsidRPr="009D1656">
        <w:rPr>
          <w:rFonts w:ascii="Times New Roman" w:hAnsi="Times New Roman" w:cs="Times New Roman"/>
          <w:sz w:val="24"/>
          <w:szCs w:val="24"/>
          <w:lang w:val="fr-FR"/>
        </w:rPr>
        <w:t>Les rendements par cultures et par an sont donnés dans le tableau 9. Pour le riz par exemple on remarque que le rendement moyen a baissé de 1.78 t/ha en 2007 à 1.12 t/ha en 2013. Celui du mais  a augmenté de 1.59</w:t>
      </w:r>
      <w:r w:rsidR="00703B74" w:rsidRPr="009D1656">
        <w:rPr>
          <w:rFonts w:ascii="Times New Roman" w:hAnsi="Times New Roman" w:cs="Times New Roman"/>
          <w:sz w:val="24"/>
          <w:szCs w:val="24"/>
          <w:lang w:val="fr-FR"/>
        </w:rPr>
        <w:t xml:space="preserve"> </w:t>
      </w:r>
      <w:r w:rsidRPr="009D1656">
        <w:rPr>
          <w:rFonts w:ascii="Times New Roman" w:hAnsi="Times New Roman" w:cs="Times New Roman"/>
          <w:sz w:val="24"/>
          <w:szCs w:val="24"/>
          <w:lang w:val="fr-FR"/>
        </w:rPr>
        <w:t>t/ha en 2007 à 1.7 en 2013</w:t>
      </w:r>
      <w:r w:rsidR="00D563C7" w:rsidRPr="009D1656">
        <w:rPr>
          <w:rFonts w:ascii="Times New Roman" w:hAnsi="Times New Roman" w:cs="Times New Roman"/>
          <w:sz w:val="24"/>
          <w:szCs w:val="24"/>
          <w:lang w:val="fr-FR"/>
        </w:rPr>
        <w:t>. Le fonio, le mil/sorgho, le manioc, la pomme de terre et l’arachide ont connu une faible augmentation des rendements pour la même période.</w:t>
      </w:r>
    </w:p>
    <w:p w14:paraId="6604DB59" w14:textId="77777777" w:rsidR="00D563C7" w:rsidRPr="009D1656" w:rsidRDefault="00D563C7" w:rsidP="00A65B2A">
      <w:pPr>
        <w:pStyle w:val="ListParagraph"/>
        <w:numPr>
          <w:ilvl w:val="0"/>
          <w:numId w:val="23"/>
        </w:numPr>
        <w:tabs>
          <w:tab w:val="left" w:pos="9498"/>
        </w:tabs>
        <w:autoSpaceDE w:val="0"/>
        <w:autoSpaceDN w:val="0"/>
        <w:adjustRightInd w:val="0"/>
        <w:spacing w:after="120" w:line="240" w:lineRule="auto"/>
        <w:ind w:left="714" w:hanging="357"/>
        <w:jc w:val="both"/>
        <w:rPr>
          <w:rFonts w:ascii="Times New Roman" w:hAnsi="Times New Roman" w:cs="Times New Roman"/>
          <w:sz w:val="24"/>
          <w:szCs w:val="24"/>
          <w:lang w:val="fr-FR"/>
        </w:rPr>
      </w:pPr>
      <w:r w:rsidRPr="009D1656">
        <w:rPr>
          <w:rFonts w:ascii="Times New Roman" w:hAnsi="Times New Roman" w:cs="Times New Roman"/>
          <w:sz w:val="24"/>
          <w:szCs w:val="24"/>
          <w:lang w:val="fr-FR"/>
        </w:rPr>
        <w:t>Le tableau 10 montre, pour la période 2010-2014, une augmentation sensible de l’effectif du cheptel dans les trois préfectures de la zone couverte par le projet.</w:t>
      </w:r>
    </w:p>
    <w:p w14:paraId="635FC025" w14:textId="77777777" w:rsidR="0046693C" w:rsidRPr="009D1656" w:rsidRDefault="00D563C7" w:rsidP="00B6359D">
      <w:pPr>
        <w:pStyle w:val="ListParagraph"/>
        <w:numPr>
          <w:ilvl w:val="0"/>
          <w:numId w:val="1"/>
        </w:numPr>
        <w:tabs>
          <w:tab w:val="left" w:pos="9498"/>
        </w:tabs>
        <w:autoSpaceDE w:val="0"/>
        <w:autoSpaceDN w:val="0"/>
        <w:adjustRightInd w:val="0"/>
        <w:spacing w:after="12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 tableau 11donne les caractéristiques des huit zones agro- écologiques de Gaoual, Koundara et Mali</w:t>
      </w:r>
      <w:r w:rsidR="002B0234" w:rsidRPr="009D1656">
        <w:rPr>
          <w:rFonts w:ascii="Times New Roman" w:hAnsi="Times New Roman" w:cs="Times New Roman"/>
          <w:color w:val="000000" w:themeColor="text1"/>
          <w:sz w:val="24"/>
          <w:szCs w:val="24"/>
          <w:lang w:val="fr-FR"/>
        </w:rPr>
        <w:t> :</w:t>
      </w:r>
      <w:r w:rsidR="0046693C" w:rsidRPr="009D1656">
        <w:rPr>
          <w:rFonts w:ascii="Times New Roman" w:hAnsi="Times New Roman" w:cs="Times New Roman"/>
          <w:color w:val="000000" w:themeColor="text1"/>
          <w:sz w:val="24"/>
          <w:szCs w:val="24"/>
          <w:lang w:val="fr-FR"/>
        </w:rPr>
        <w:t xml:space="preserve"> (i) plaines sableuses, (ii) plateaux bauxitiques de Koumbia, (iii) retombée du Massif du Fouta Djallon, (iv) plateaux latéritiques de Kounsitel, (v) Plaine de Touba, (vi) Forêts et savanes boisées de Balaki, (vii) montagnes de Mali (viii) Parcs et forêts classées.</w:t>
      </w:r>
    </w:p>
    <w:p w14:paraId="6B5B2AF9" w14:textId="77777777" w:rsidR="005A1325" w:rsidRPr="009D1656" w:rsidRDefault="005A1325" w:rsidP="005A1325">
      <w:pPr>
        <w:pStyle w:val="ListParagraph"/>
        <w:numPr>
          <w:ilvl w:val="0"/>
          <w:numId w:val="1"/>
        </w:numPr>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L’agriculture, l’élevage, le petit commerce, l’artisanat, l’apiculture et la cueillette sont les principales activités économiques de près de 90 % de la population ciblée. </w:t>
      </w:r>
    </w:p>
    <w:p w14:paraId="238C8300" w14:textId="77777777" w:rsidR="005A1325" w:rsidRPr="009D1656" w:rsidRDefault="005A1325" w:rsidP="005A1325">
      <w:pPr>
        <w:pStyle w:val="ListParagraph"/>
        <w:numPr>
          <w:ilvl w:val="0"/>
          <w:numId w:val="1"/>
        </w:numPr>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La terre, les eaux, les pâturages, les produits forestiers ligneux et non ligneux constituent alors la base productive et sont les principales ressources naturelles qui participent aux moyens d’existence des communautés rurales. Ces ressources naturelles, outre la pression anthropique qui pèsent sur elles, sont fortement affectées par les effets négatifs du changement climatique. </w:t>
      </w:r>
    </w:p>
    <w:p w14:paraId="608A6A3E" w14:textId="77777777" w:rsidR="0046693C" w:rsidRPr="000D1BBE" w:rsidRDefault="0046693C" w:rsidP="0046693C">
      <w:pPr>
        <w:tabs>
          <w:tab w:val="left" w:pos="9498"/>
        </w:tabs>
        <w:autoSpaceDE w:val="0"/>
        <w:autoSpaceDN w:val="0"/>
        <w:adjustRightInd w:val="0"/>
        <w:spacing w:after="120" w:line="240" w:lineRule="auto"/>
        <w:ind w:left="360"/>
        <w:jc w:val="both"/>
        <w:rPr>
          <w:rFonts w:ascii="Times New Roman" w:hAnsi="Times New Roman" w:cs="Times New Roman"/>
          <w:color w:val="000000" w:themeColor="text1"/>
          <w:sz w:val="2"/>
          <w:szCs w:val="24"/>
          <w:lang w:val="fr-FR"/>
        </w:rPr>
      </w:pPr>
    </w:p>
    <w:p w14:paraId="391AC529" w14:textId="77777777" w:rsidR="009C28B8" w:rsidRPr="009D1656" w:rsidRDefault="009C28B8" w:rsidP="00A65B2A">
      <w:pPr>
        <w:pStyle w:val="ListParagraph"/>
        <w:numPr>
          <w:ilvl w:val="2"/>
          <w:numId w:val="26"/>
        </w:numPr>
        <w:tabs>
          <w:tab w:val="left" w:pos="9498"/>
        </w:tabs>
        <w:autoSpaceDE w:val="0"/>
        <w:autoSpaceDN w:val="0"/>
        <w:adjustRightInd w:val="0"/>
        <w:spacing w:after="0" w:line="240" w:lineRule="auto"/>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 xml:space="preserve">La Situation de référence dans les préfectures couvertes (Gaoual, Koundara  et Mali) </w:t>
      </w:r>
    </w:p>
    <w:p w14:paraId="530A7A4E"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5402D5F4" w14:textId="77777777" w:rsidR="00344644"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color w:val="000000" w:themeColor="text1"/>
          <w:sz w:val="24"/>
          <w:szCs w:val="24"/>
          <w:lang w:val="fr-FR"/>
        </w:rPr>
        <w:t>La situation de référence</w:t>
      </w:r>
      <w:r w:rsidR="00557D10" w:rsidRPr="009D1656">
        <w:rPr>
          <w:rFonts w:ascii="Times New Roman" w:hAnsi="Times New Roman" w:cs="Times New Roman"/>
          <w:color w:val="000000" w:themeColor="text1"/>
          <w:sz w:val="24"/>
          <w:szCs w:val="24"/>
          <w:lang w:val="fr-FR"/>
        </w:rPr>
        <w:t xml:space="preserve"> des Préfectures et des CR couvertes</w:t>
      </w:r>
      <w:r w:rsidRPr="009D1656">
        <w:rPr>
          <w:rFonts w:ascii="Times New Roman" w:hAnsi="Times New Roman" w:cs="Times New Roman"/>
          <w:color w:val="000000" w:themeColor="text1"/>
          <w:sz w:val="24"/>
          <w:szCs w:val="24"/>
          <w:lang w:val="fr-FR"/>
        </w:rPr>
        <w:t xml:space="preserve"> </w:t>
      </w:r>
      <w:r w:rsidR="00557D10" w:rsidRPr="009D1656">
        <w:rPr>
          <w:rFonts w:ascii="Times New Roman" w:hAnsi="Times New Roman" w:cs="Times New Roman"/>
          <w:color w:val="000000" w:themeColor="text1"/>
          <w:sz w:val="24"/>
          <w:szCs w:val="24"/>
          <w:lang w:val="fr-FR"/>
        </w:rPr>
        <w:t xml:space="preserve">est donnée dans </w:t>
      </w:r>
      <w:r w:rsidR="00557D10" w:rsidRPr="009D1656">
        <w:rPr>
          <w:rFonts w:ascii="Times New Roman" w:hAnsi="Times New Roman" w:cs="Times New Roman"/>
          <w:bCs/>
          <w:color w:val="000000" w:themeColor="text1"/>
          <w:sz w:val="24"/>
          <w:szCs w:val="24"/>
          <w:lang w:val="fr-FR"/>
        </w:rPr>
        <w:t>les Tableaux 12-35 pour Gaoual ; 36-60 pour Koundara et 61-78 pour Mali. On y trouve</w:t>
      </w:r>
      <w:r w:rsidR="00344644" w:rsidRPr="009D1656">
        <w:rPr>
          <w:rFonts w:ascii="Times New Roman" w:hAnsi="Times New Roman" w:cs="Times New Roman"/>
          <w:bCs/>
          <w:color w:val="000000" w:themeColor="text1"/>
          <w:sz w:val="24"/>
          <w:szCs w:val="24"/>
          <w:lang w:val="fr-FR"/>
        </w:rPr>
        <w:t xml:space="preserve"> : </w:t>
      </w:r>
    </w:p>
    <w:p w14:paraId="0BD6E6C2" w14:textId="77777777" w:rsidR="00344644" w:rsidRPr="009D1656" w:rsidRDefault="009C28B8" w:rsidP="00344644">
      <w:pPr>
        <w:pStyle w:val="ListParagraph"/>
        <w:numPr>
          <w:ilvl w:val="0"/>
          <w:numId w:val="1"/>
        </w:numPr>
        <w:tabs>
          <w:tab w:val="left" w:pos="9498"/>
        </w:tabs>
        <w:autoSpaceDE w:val="0"/>
        <w:autoSpaceDN w:val="0"/>
        <w:adjustRightInd w:val="0"/>
        <w:spacing w:after="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color w:val="000000" w:themeColor="text1"/>
          <w:sz w:val="24"/>
          <w:szCs w:val="24"/>
          <w:lang w:val="fr-FR"/>
        </w:rPr>
        <w:t xml:space="preserve">des données de base </w:t>
      </w:r>
      <w:r w:rsidR="00344644" w:rsidRPr="009D1656">
        <w:rPr>
          <w:rFonts w:ascii="Times New Roman" w:hAnsi="Times New Roman" w:cs="Times New Roman"/>
          <w:color w:val="000000" w:themeColor="text1"/>
          <w:sz w:val="24"/>
          <w:szCs w:val="24"/>
          <w:lang w:val="fr-FR"/>
        </w:rPr>
        <w:t>(</w:t>
      </w:r>
      <w:r w:rsidRPr="009D1656">
        <w:rPr>
          <w:rFonts w:ascii="Times New Roman" w:hAnsi="Times New Roman" w:cs="Times New Roman"/>
          <w:bCs/>
          <w:color w:val="000000" w:themeColor="text1"/>
          <w:sz w:val="24"/>
          <w:szCs w:val="24"/>
          <w:lang w:val="fr-FR"/>
        </w:rPr>
        <w:t>présentation physique, sociale et administrative</w:t>
      </w:r>
      <w:r w:rsidR="00557D10" w:rsidRPr="009D1656">
        <w:rPr>
          <w:rFonts w:ascii="Times New Roman" w:hAnsi="Times New Roman" w:cs="Times New Roman"/>
          <w:bCs/>
          <w:color w:val="000000" w:themeColor="text1"/>
          <w:sz w:val="24"/>
          <w:szCs w:val="24"/>
          <w:lang w:val="fr-FR"/>
        </w:rPr>
        <w:t xml:space="preserve"> </w:t>
      </w:r>
      <w:r w:rsidRPr="009D1656">
        <w:rPr>
          <w:rFonts w:ascii="Times New Roman" w:hAnsi="Times New Roman" w:cs="Times New Roman"/>
          <w:bCs/>
          <w:color w:val="000000" w:themeColor="text1"/>
          <w:sz w:val="24"/>
          <w:szCs w:val="24"/>
          <w:lang w:val="fr-FR"/>
        </w:rPr>
        <w:t xml:space="preserve"> y compris la planification locale à l’échelle des CR</w:t>
      </w:r>
      <w:r w:rsidR="00344644" w:rsidRPr="009D1656">
        <w:rPr>
          <w:rFonts w:ascii="Times New Roman" w:hAnsi="Times New Roman" w:cs="Times New Roman"/>
          <w:bCs/>
          <w:color w:val="000000" w:themeColor="text1"/>
          <w:sz w:val="24"/>
          <w:szCs w:val="24"/>
          <w:lang w:val="fr-FR"/>
        </w:rPr>
        <w:t>)</w:t>
      </w:r>
      <w:r w:rsidR="00557D10" w:rsidRPr="009D1656">
        <w:rPr>
          <w:rFonts w:ascii="Times New Roman" w:hAnsi="Times New Roman" w:cs="Times New Roman"/>
          <w:bCs/>
          <w:color w:val="000000" w:themeColor="text1"/>
          <w:sz w:val="24"/>
          <w:szCs w:val="24"/>
          <w:lang w:val="fr-FR"/>
        </w:rPr>
        <w:t>,</w:t>
      </w:r>
    </w:p>
    <w:p w14:paraId="4E5F5048" w14:textId="77777777" w:rsidR="00344644" w:rsidRPr="009D1656" w:rsidRDefault="00254707" w:rsidP="00344644">
      <w:pPr>
        <w:pStyle w:val="ListParagraph"/>
        <w:numPr>
          <w:ilvl w:val="0"/>
          <w:numId w:val="1"/>
        </w:numPr>
        <w:tabs>
          <w:tab w:val="left" w:pos="9498"/>
        </w:tabs>
        <w:autoSpaceDE w:val="0"/>
        <w:autoSpaceDN w:val="0"/>
        <w:adjustRightInd w:val="0"/>
        <w:spacing w:after="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la superficie et </w:t>
      </w:r>
      <w:r w:rsidRPr="009D1656">
        <w:rPr>
          <w:rFonts w:ascii="Times New Roman" w:hAnsi="Times New Roman" w:cs="Times New Roman"/>
          <w:color w:val="000000" w:themeColor="text1"/>
          <w:sz w:val="24"/>
          <w:szCs w:val="24"/>
          <w:lang w:val="fr-FR"/>
        </w:rPr>
        <w:t xml:space="preserve">coordonnées géographiques des CR concernées, </w:t>
      </w:r>
    </w:p>
    <w:p w14:paraId="3997AFA6" w14:textId="77777777" w:rsidR="00344644" w:rsidRPr="009D1656" w:rsidRDefault="00254707" w:rsidP="00344644">
      <w:pPr>
        <w:pStyle w:val="ListParagraph"/>
        <w:numPr>
          <w:ilvl w:val="0"/>
          <w:numId w:val="1"/>
        </w:numPr>
        <w:tabs>
          <w:tab w:val="left" w:pos="9498"/>
        </w:tabs>
        <w:autoSpaceDE w:val="0"/>
        <w:autoSpaceDN w:val="0"/>
        <w:adjustRightInd w:val="0"/>
        <w:spacing w:after="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color w:val="000000" w:themeColor="text1"/>
          <w:sz w:val="24"/>
          <w:szCs w:val="24"/>
          <w:lang w:val="fr-FR"/>
        </w:rPr>
        <w:t>le substratum, la végétation et utilisation des plaines, des bas</w:t>
      </w:r>
      <w:r w:rsidRPr="009D1656">
        <w:rPr>
          <w:rFonts w:ascii="Cambria Math" w:hAnsi="Cambria Math" w:cs="Cambria Math"/>
          <w:color w:val="000000" w:themeColor="text1"/>
          <w:sz w:val="24"/>
          <w:szCs w:val="24"/>
          <w:lang w:val="fr-FR"/>
        </w:rPr>
        <w:t>‐</w:t>
      </w:r>
      <w:r w:rsidRPr="009D1656">
        <w:rPr>
          <w:rFonts w:ascii="Times New Roman" w:hAnsi="Times New Roman" w:cs="Times New Roman"/>
          <w:color w:val="000000" w:themeColor="text1"/>
          <w:sz w:val="24"/>
          <w:szCs w:val="24"/>
          <w:lang w:val="fr-FR"/>
        </w:rPr>
        <w:t>fonds et des montagnes</w:t>
      </w:r>
      <w:r w:rsidR="00344644" w:rsidRPr="009D1656">
        <w:rPr>
          <w:rFonts w:ascii="Times New Roman" w:hAnsi="Times New Roman" w:cs="Times New Roman"/>
          <w:color w:val="000000" w:themeColor="text1"/>
          <w:sz w:val="24"/>
          <w:szCs w:val="24"/>
          <w:lang w:val="fr-FR"/>
        </w:rPr>
        <w:t>.</w:t>
      </w:r>
      <w:r w:rsidR="005C0629" w:rsidRPr="009D1656">
        <w:rPr>
          <w:rFonts w:ascii="Times New Roman" w:hAnsi="Times New Roman" w:cs="Times New Roman"/>
          <w:color w:val="000000" w:themeColor="text1"/>
          <w:sz w:val="24"/>
          <w:szCs w:val="24"/>
          <w:lang w:val="fr-FR"/>
        </w:rPr>
        <w:t xml:space="preserve"> </w:t>
      </w:r>
    </w:p>
    <w:p w14:paraId="0B3A56D0" w14:textId="77777777" w:rsidR="009C28B8" w:rsidRPr="009D1656" w:rsidRDefault="00344644" w:rsidP="00344644">
      <w:pPr>
        <w:pStyle w:val="ListParagraph"/>
        <w:numPr>
          <w:ilvl w:val="0"/>
          <w:numId w:val="1"/>
        </w:numPr>
        <w:tabs>
          <w:tab w:val="left" w:pos="9498"/>
        </w:tabs>
        <w:autoSpaceDE w:val="0"/>
        <w:autoSpaceDN w:val="0"/>
        <w:adjustRightInd w:val="0"/>
        <w:spacing w:after="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la description des systèmes existants de production, des pratiques agroforestières (défrichement sélectif, association arboriculture fruitière et cultures vivrières, haies vives, fourrage aérien, la </w:t>
      </w:r>
      <w:r w:rsidR="00AB25CA">
        <w:rPr>
          <w:rFonts w:ascii="Times New Roman" w:hAnsi="Times New Roman" w:cs="Times New Roman"/>
          <w:color w:val="000000" w:themeColor="text1"/>
          <w:sz w:val="24"/>
          <w:szCs w:val="24"/>
          <w:lang w:val="fr-FR"/>
        </w:rPr>
        <w:t>c</w:t>
      </w:r>
      <w:r w:rsidRPr="009D1656">
        <w:rPr>
          <w:rFonts w:ascii="Times New Roman" w:hAnsi="Times New Roman" w:cs="Times New Roman"/>
          <w:color w:val="000000" w:themeColor="text1"/>
          <w:sz w:val="24"/>
          <w:szCs w:val="24"/>
          <w:lang w:val="fr-FR"/>
        </w:rPr>
        <w:t>réation des pépinières et forêts privées) et une typologie des exploitations;</w:t>
      </w:r>
    </w:p>
    <w:p w14:paraId="5821256E" w14:textId="77777777" w:rsidR="00344644" w:rsidRPr="009D1656" w:rsidRDefault="00344644" w:rsidP="00344644">
      <w:pPr>
        <w:pStyle w:val="ListParagraph"/>
        <w:numPr>
          <w:ilvl w:val="0"/>
          <w:numId w:val="1"/>
        </w:numPr>
        <w:tabs>
          <w:tab w:val="left" w:pos="9498"/>
        </w:tabs>
        <w:autoSpaceDE w:val="0"/>
        <w:autoSpaceDN w:val="0"/>
        <w:adjustRightInd w:val="0"/>
        <w:spacing w:after="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color w:val="000000" w:themeColor="text1"/>
          <w:sz w:val="24"/>
          <w:szCs w:val="24"/>
          <w:lang w:val="fr-FR"/>
        </w:rPr>
        <w:t>les activités connexes des exploitations génératrices de revenus ont été décrites (commercialisation du bétail, petit commerce, artisanat, apiculture, produits de cueillettes et extraction du sel) en fournissant des données telles que  les prix moyens pratiqués en cours et les types de marchés existants ;</w:t>
      </w:r>
    </w:p>
    <w:p w14:paraId="0AA5CBD3" w14:textId="77777777" w:rsidR="00344644" w:rsidRPr="009D1656" w:rsidRDefault="00344644" w:rsidP="00344644">
      <w:pPr>
        <w:pStyle w:val="ListParagraph"/>
        <w:numPr>
          <w:ilvl w:val="0"/>
          <w:numId w:val="1"/>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la Situation des équipements et données agro météorologiques (les postes pluviométriques et l’installation des pluviomètres paysans), l’étude a fait l’état des lieux dans toutes les préfectures couvertes (fonctionnement – formation  des opérateurs – </w:t>
      </w:r>
      <w:r w:rsidRPr="009D1656">
        <w:rPr>
          <w:rFonts w:ascii="Times New Roman" w:hAnsi="Times New Roman" w:cs="Times New Roman"/>
          <w:color w:val="000000" w:themeColor="text1"/>
          <w:sz w:val="24"/>
          <w:szCs w:val="24"/>
          <w:lang w:val="fr-FR"/>
        </w:rPr>
        <w:lastRenderedPageBreak/>
        <w:t xml:space="preserve">difficultés rencontrées et solutions préconisées) y compris pour la station synoptique principale de Labé ; </w:t>
      </w:r>
    </w:p>
    <w:p w14:paraId="15890F7C" w14:textId="77777777" w:rsidR="00344644" w:rsidRPr="009D1656" w:rsidRDefault="00344644" w:rsidP="00344644">
      <w:pPr>
        <w:pStyle w:val="ListParagraph"/>
        <w:numPr>
          <w:ilvl w:val="0"/>
          <w:numId w:val="1"/>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pratiques de pêche sont identifiées aussi comme moyens de renforcement des moyens d’existence (carpes et silures du fleuve Gambie et de ses affluents)</w:t>
      </w:r>
      <w:r w:rsidR="00992C78" w:rsidRPr="009D1656">
        <w:rPr>
          <w:rFonts w:ascii="Times New Roman" w:hAnsi="Times New Roman" w:cs="Times New Roman"/>
          <w:color w:val="000000" w:themeColor="text1"/>
          <w:sz w:val="24"/>
          <w:szCs w:val="24"/>
          <w:lang w:val="fr-FR"/>
        </w:rPr>
        <w:t> ;</w:t>
      </w:r>
    </w:p>
    <w:p w14:paraId="4623B381" w14:textId="77777777" w:rsidR="009C28B8" w:rsidRPr="009D1656" w:rsidRDefault="009C28B8" w:rsidP="00C96DEA">
      <w:pPr>
        <w:pStyle w:val="ListParagraph"/>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62AA4330" w14:textId="77777777" w:rsidR="009C28B8" w:rsidRPr="009D1656" w:rsidRDefault="00992C78" w:rsidP="00992C78">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 document rapport que d</w:t>
      </w:r>
      <w:r w:rsidR="009C28B8" w:rsidRPr="009D1656">
        <w:rPr>
          <w:rFonts w:ascii="Times New Roman" w:hAnsi="Times New Roman" w:cs="Times New Roman"/>
          <w:color w:val="000000" w:themeColor="text1"/>
          <w:sz w:val="24"/>
          <w:szCs w:val="24"/>
          <w:lang w:val="fr-FR"/>
        </w:rPr>
        <w:t>es enquêtes de terrain</w:t>
      </w:r>
      <w:r w:rsidR="009C28B8" w:rsidRPr="009D1656">
        <w:rPr>
          <w:rFonts w:ascii="Times New Roman" w:hAnsi="Times New Roman" w:cs="Times New Roman"/>
          <w:b/>
          <w:color w:val="000000" w:themeColor="text1"/>
          <w:sz w:val="24"/>
          <w:szCs w:val="24"/>
          <w:lang w:val="fr-FR"/>
        </w:rPr>
        <w:t xml:space="preserve"> </w:t>
      </w:r>
      <w:r w:rsidR="009C28B8" w:rsidRPr="009D1656">
        <w:rPr>
          <w:rFonts w:ascii="Times New Roman" w:hAnsi="Times New Roman" w:cs="Times New Roman"/>
          <w:color w:val="000000" w:themeColor="text1"/>
          <w:sz w:val="24"/>
          <w:szCs w:val="24"/>
          <w:lang w:val="fr-FR"/>
        </w:rPr>
        <w:t>ont permis d’identifier les risques majeurs liés au changement climatique </w:t>
      </w:r>
      <w:r w:rsidRPr="009D1656">
        <w:rPr>
          <w:rFonts w:ascii="Times New Roman" w:hAnsi="Times New Roman" w:cs="Times New Roman"/>
          <w:color w:val="000000" w:themeColor="text1"/>
          <w:sz w:val="24"/>
          <w:szCs w:val="24"/>
          <w:lang w:val="fr-FR"/>
        </w:rPr>
        <w:t>dans la zone couverte</w:t>
      </w:r>
      <w:r w:rsidR="009C28B8" w:rsidRPr="009D1656">
        <w:rPr>
          <w:rFonts w:ascii="Times New Roman" w:hAnsi="Times New Roman" w:cs="Times New Roman"/>
          <w:color w:val="000000" w:themeColor="text1"/>
          <w:sz w:val="24"/>
          <w:szCs w:val="24"/>
          <w:lang w:val="fr-FR"/>
        </w:rPr>
        <w:t xml:space="preserve">: </w:t>
      </w:r>
    </w:p>
    <w:p w14:paraId="38E074C9" w14:textId="77777777" w:rsidR="009C28B8" w:rsidRPr="009D1656" w:rsidRDefault="009C28B8" w:rsidP="002B10F5">
      <w:pPr>
        <w:pStyle w:val="ListParagraph"/>
        <w:numPr>
          <w:ilvl w:val="0"/>
          <w:numId w:val="2"/>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Perturbation du régime des précipitations : elle s’est manifestée par (i) une installation tardive des pluies, (ii) des arrêts prolongés des pluies, (iii) un déficit global des quantités de pluies par rapport à la moyenne habituelle,</w:t>
      </w:r>
    </w:p>
    <w:p w14:paraId="15ED0F86" w14:textId="77777777" w:rsidR="009C28B8" w:rsidRPr="009D1656" w:rsidRDefault="009C28B8" w:rsidP="002B10F5">
      <w:pPr>
        <w:pStyle w:val="ListParagraph"/>
        <w:numPr>
          <w:ilvl w:val="0"/>
          <w:numId w:val="2"/>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Augmentation de la fréquence et de l'intensité de la sécheresse : elle s’est traduit par (i) des températures plus élevées, (ii) une diminution du nombre de jours de pluies et (iii) une saison humide plus courte,</w:t>
      </w:r>
    </w:p>
    <w:p w14:paraId="42794C9D" w14:textId="77777777" w:rsidR="009C28B8" w:rsidRPr="009D1656" w:rsidRDefault="009C28B8" w:rsidP="002B10F5">
      <w:pPr>
        <w:pStyle w:val="ListParagraph"/>
        <w:numPr>
          <w:ilvl w:val="0"/>
          <w:numId w:val="2"/>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Températures extrêmes et exposition accrue au soleil : des températures très élevées avec des bouffées de chaleur ont été enregistrées dans toutes les CR Pilote entre mars et mai</w:t>
      </w:r>
    </w:p>
    <w:p w14:paraId="427D0112" w14:textId="77777777" w:rsidR="009C28B8" w:rsidRPr="009D1656" w:rsidRDefault="009C28B8" w:rsidP="00E503E0">
      <w:pPr>
        <w:pStyle w:val="ListParagraph"/>
        <w:numPr>
          <w:ilvl w:val="0"/>
          <w:numId w:val="3"/>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Tempêtes violentes: des tornades avec des vents violents ont marqué la campagne agricole 2014 décoiffant des maisons d’habitation et déracinant des a</w:t>
      </w:r>
      <w:r w:rsidR="00AB25CA">
        <w:rPr>
          <w:rFonts w:ascii="Times New Roman" w:hAnsi="Times New Roman" w:cs="Times New Roman"/>
          <w:color w:val="000000" w:themeColor="text1"/>
          <w:sz w:val="24"/>
          <w:szCs w:val="24"/>
          <w:lang w:val="fr-FR"/>
        </w:rPr>
        <w:t>rbres notamment dans la CR de We</w:t>
      </w:r>
      <w:r w:rsidR="00655E5B" w:rsidRPr="009D1656">
        <w:rPr>
          <w:rFonts w:ascii="Times New Roman" w:hAnsi="Times New Roman" w:cs="Times New Roman"/>
          <w:color w:val="000000" w:themeColor="text1"/>
          <w:sz w:val="24"/>
          <w:szCs w:val="24"/>
          <w:lang w:val="fr-FR"/>
        </w:rPr>
        <w:t>n</w:t>
      </w:r>
      <w:r w:rsidRPr="009D1656">
        <w:rPr>
          <w:rFonts w:ascii="Times New Roman" w:hAnsi="Times New Roman" w:cs="Times New Roman"/>
          <w:color w:val="000000" w:themeColor="text1"/>
          <w:sz w:val="24"/>
          <w:szCs w:val="24"/>
          <w:lang w:val="fr-FR"/>
        </w:rPr>
        <w:t>dou M’Bour</w:t>
      </w:r>
    </w:p>
    <w:p w14:paraId="509EE7CE" w14:textId="77777777" w:rsidR="00655E5B" w:rsidRPr="009D1656" w:rsidRDefault="00655E5B"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7B2FA29F"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impacts de ces risques sur les ressources naturelles et les activités économiques des commu</w:t>
      </w:r>
      <w:r w:rsidR="00317140">
        <w:rPr>
          <w:rFonts w:ascii="Times New Roman" w:hAnsi="Times New Roman" w:cs="Times New Roman"/>
          <w:color w:val="000000" w:themeColor="text1"/>
          <w:sz w:val="24"/>
          <w:szCs w:val="24"/>
          <w:lang w:val="fr-FR"/>
        </w:rPr>
        <w:t>nautés sont analysés et décrits</w:t>
      </w:r>
      <w:r w:rsidR="00992C78" w:rsidRPr="009D1656">
        <w:rPr>
          <w:rFonts w:ascii="Times New Roman" w:hAnsi="Times New Roman" w:cs="Times New Roman"/>
          <w:color w:val="000000" w:themeColor="text1"/>
          <w:sz w:val="24"/>
          <w:szCs w:val="24"/>
          <w:lang w:val="fr-FR"/>
        </w:rPr>
        <w:t>:</w:t>
      </w:r>
    </w:p>
    <w:p w14:paraId="6D7EB754" w14:textId="77777777" w:rsidR="00992C78" w:rsidRPr="009D1656" w:rsidRDefault="00992C78" w:rsidP="00A65B2A">
      <w:pPr>
        <w:pStyle w:val="ListParagraph"/>
        <w:numPr>
          <w:ilvl w:val="0"/>
          <w:numId w:val="24"/>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La perturbation du </w:t>
      </w:r>
      <w:r w:rsidR="00E72D95" w:rsidRPr="009D1656">
        <w:rPr>
          <w:rFonts w:ascii="Times New Roman" w:hAnsi="Times New Roman" w:cs="Times New Roman"/>
          <w:color w:val="000000" w:themeColor="text1"/>
          <w:sz w:val="24"/>
          <w:szCs w:val="24"/>
          <w:lang w:val="fr-FR"/>
        </w:rPr>
        <w:t>régime pluviométrique provoque</w:t>
      </w:r>
      <w:r w:rsidRPr="009D1656">
        <w:rPr>
          <w:rFonts w:ascii="Times New Roman" w:hAnsi="Times New Roman" w:cs="Times New Roman"/>
          <w:color w:val="000000" w:themeColor="text1"/>
          <w:sz w:val="24"/>
          <w:szCs w:val="24"/>
          <w:lang w:val="fr-FR"/>
        </w:rPr>
        <w:t xml:space="preserve"> le retard des semis dans les plaines et bas-fonds, </w:t>
      </w:r>
      <w:r w:rsidR="00E72D95" w:rsidRPr="009D1656">
        <w:rPr>
          <w:rFonts w:ascii="Times New Roman" w:hAnsi="Times New Roman" w:cs="Times New Roman"/>
          <w:color w:val="000000" w:themeColor="text1"/>
          <w:sz w:val="24"/>
          <w:szCs w:val="24"/>
          <w:lang w:val="fr-FR"/>
        </w:rPr>
        <w:t>la baisse des rendements agricoles, attaque des cultures par les termites et autres ennemis, etc.</w:t>
      </w:r>
    </w:p>
    <w:p w14:paraId="314BFE3D" w14:textId="77777777" w:rsidR="00E72D95" w:rsidRPr="009D1656" w:rsidRDefault="00E72D95" w:rsidP="00A65B2A">
      <w:pPr>
        <w:pStyle w:val="ListParagraph"/>
        <w:numPr>
          <w:ilvl w:val="0"/>
          <w:numId w:val="24"/>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 sécheresse prolongée provoque le tarissement des cours d’eau, des mares, des sources et des puits agropastoraux, la diminution de la biomasse, l’augmentation des feux de brousse, etc. entrainant la baisse des rendements A</w:t>
      </w:r>
      <w:r w:rsidR="000D471E" w:rsidRPr="009D1656">
        <w:rPr>
          <w:rFonts w:ascii="Times New Roman" w:hAnsi="Times New Roman" w:cs="Times New Roman"/>
          <w:color w:val="000000" w:themeColor="text1"/>
          <w:sz w:val="24"/>
          <w:szCs w:val="24"/>
          <w:lang w:val="fr-FR"/>
        </w:rPr>
        <w:t>gricoles ;</w:t>
      </w:r>
    </w:p>
    <w:p w14:paraId="4B653337" w14:textId="77777777" w:rsidR="00E72D95" w:rsidRPr="009D1656" w:rsidRDefault="00E72D95" w:rsidP="00A65B2A">
      <w:pPr>
        <w:pStyle w:val="ListParagraph"/>
        <w:numPr>
          <w:ilvl w:val="0"/>
          <w:numId w:val="24"/>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 forte insolation provoque l’augmentation de l’ETP, le dessèchement des terres, … entrainant prolifération des maladies</w:t>
      </w:r>
      <w:r w:rsidR="000D471E" w:rsidRPr="009D1656">
        <w:rPr>
          <w:rFonts w:ascii="Times New Roman" w:hAnsi="Times New Roman" w:cs="Times New Roman"/>
          <w:color w:val="000000" w:themeColor="text1"/>
          <w:sz w:val="24"/>
          <w:szCs w:val="24"/>
          <w:lang w:val="fr-FR"/>
        </w:rPr>
        <w:t>, la perte des productions des fruitiers, etc.</w:t>
      </w:r>
    </w:p>
    <w:p w14:paraId="046AA2A5" w14:textId="77777777" w:rsidR="009C28B8" w:rsidRPr="009D1656" w:rsidRDefault="009C28B8" w:rsidP="00C96DEA">
      <w:pPr>
        <w:pStyle w:val="ListParagraph"/>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09EE495E" w14:textId="77777777" w:rsidR="009C28B8" w:rsidRPr="009D1656" w:rsidRDefault="009C28B8" w:rsidP="00A65B2A">
      <w:pPr>
        <w:pStyle w:val="ListParagraph"/>
        <w:numPr>
          <w:ilvl w:val="2"/>
          <w:numId w:val="26"/>
        </w:numPr>
        <w:tabs>
          <w:tab w:val="left" w:pos="9498"/>
        </w:tabs>
        <w:autoSpaceDE w:val="0"/>
        <w:autoSpaceDN w:val="0"/>
        <w:adjustRightInd w:val="0"/>
        <w:spacing w:after="0" w:line="240" w:lineRule="auto"/>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Cadre l</w:t>
      </w:r>
      <w:r w:rsidR="003511E3" w:rsidRPr="009D1656">
        <w:rPr>
          <w:rFonts w:ascii="Times New Roman" w:hAnsi="Times New Roman" w:cs="Times New Roman"/>
          <w:b/>
          <w:color w:val="000000" w:themeColor="text1"/>
          <w:sz w:val="24"/>
          <w:szCs w:val="24"/>
          <w:lang w:val="fr-FR"/>
        </w:rPr>
        <w:t xml:space="preserve">ogique du projet / Indicateurs </w:t>
      </w:r>
    </w:p>
    <w:p w14:paraId="1581622F" w14:textId="77777777" w:rsidR="009C28B8" w:rsidRPr="009D1656" w:rsidRDefault="009C28B8" w:rsidP="00C96DEA">
      <w:pPr>
        <w:pStyle w:val="ListParagraph"/>
        <w:tabs>
          <w:tab w:val="left" w:pos="9498"/>
        </w:tabs>
        <w:autoSpaceDE w:val="0"/>
        <w:autoSpaceDN w:val="0"/>
        <w:adjustRightInd w:val="0"/>
        <w:spacing w:after="0" w:line="240" w:lineRule="auto"/>
        <w:jc w:val="both"/>
        <w:rPr>
          <w:rFonts w:ascii="Times New Roman" w:hAnsi="Times New Roman" w:cs="Times New Roman"/>
          <w:b/>
          <w:color w:val="000000" w:themeColor="text1"/>
          <w:sz w:val="24"/>
          <w:szCs w:val="24"/>
          <w:lang w:val="fr-FR"/>
        </w:rPr>
      </w:pPr>
    </w:p>
    <w:p w14:paraId="1FA0600C" w14:textId="77777777" w:rsidR="008D7D97"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Les données du </w:t>
      </w:r>
      <w:r w:rsidR="000D471E" w:rsidRPr="009D1656">
        <w:rPr>
          <w:rFonts w:ascii="Times New Roman" w:hAnsi="Times New Roman" w:cs="Times New Roman"/>
          <w:color w:val="000000" w:themeColor="text1"/>
          <w:sz w:val="24"/>
          <w:szCs w:val="24"/>
          <w:lang w:val="fr-FR"/>
        </w:rPr>
        <w:t>document de projet, les p</w:t>
      </w:r>
      <w:r w:rsidRPr="009D1656">
        <w:rPr>
          <w:rFonts w:ascii="Times New Roman" w:hAnsi="Times New Roman" w:cs="Times New Roman"/>
          <w:color w:val="000000" w:themeColor="text1"/>
          <w:sz w:val="24"/>
          <w:szCs w:val="24"/>
          <w:lang w:val="fr-FR"/>
        </w:rPr>
        <w:t>roduits et</w:t>
      </w:r>
      <w:r w:rsidR="000D471E" w:rsidRPr="009D1656">
        <w:rPr>
          <w:rFonts w:ascii="Times New Roman" w:hAnsi="Times New Roman" w:cs="Times New Roman"/>
          <w:color w:val="000000" w:themeColor="text1"/>
          <w:sz w:val="24"/>
          <w:szCs w:val="24"/>
          <w:lang w:val="fr-FR"/>
        </w:rPr>
        <w:t xml:space="preserve"> les </w:t>
      </w:r>
      <w:r w:rsidRPr="009D1656">
        <w:rPr>
          <w:rFonts w:ascii="Times New Roman" w:hAnsi="Times New Roman" w:cs="Times New Roman"/>
          <w:color w:val="000000" w:themeColor="text1"/>
          <w:sz w:val="24"/>
          <w:szCs w:val="24"/>
          <w:lang w:val="fr-FR"/>
        </w:rPr>
        <w:t>activités</w:t>
      </w:r>
      <w:r w:rsidR="000D471E" w:rsidRPr="009D1656">
        <w:rPr>
          <w:rFonts w:ascii="Times New Roman" w:hAnsi="Times New Roman" w:cs="Times New Roman"/>
          <w:color w:val="000000" w:themeColor="text1"/>
          <w:sz w:val="24"/>
          <w:szCs w:val="24"/>
          <w:lang w:val="fr-FR"/>
        </w:rPr>
        <w:t xml:space="preserve"> programmées </w:t>
      </w:r>
      <w:r w:rsidRPr="009D1656">
        <w:rPr>
          <w:rFonts w:ascii="Times New Roman" w:hAnsi="Times New Roman" w:cs="Times New Roman"/>
          <w:color w:val="000000" w:themeColor="text1"/>
          <w:sz w:val="24"/>
          <w:szCs w:val="24"/>
          <w:lang w:val="fr-FR"/>
        </w:rPr>
        <w:t>ont été passées en revue. Le cadre logique du projet a permis de revoir les indicateurs de résultats, l’étude a validé certains et a proposé d’autres.</w:t>
      </w:r>
      <w:r w:rsidR="00ED116B" w:rsidRPr="009D1656">
        <w:rPr>
          <w:rFonts w:ascii="Times New Roman" w:hAnsi="Times New Roman" w:cs="Times New Roman"/>
          <w:color w:val="000000" w:themeColor="text1"/>
          <w:sz w:val="24"/>
          <w:szCs w:val="24"/>
          <w:lang w:val="fr-FR"/>
        </w:rPr>
        <w:t xml:space="preserve"> </w:t>
      </w:r>
      <w:r w:rsidR="008D7D97" w:rsidRPr="009D1656">
        <w:rPr>
          <w:rFonts w:ascii="Times New Roman" w:hAnsi="Times New Roman" w:cs="Times New Roman"/>
          <w:color w:val="000000" w:themeColor="text1"/>
          <w:sz w:val="24"/>
          <w:szCs w:val="24"/>
          <w:lang w:val="fr-FR"/>
        </w:rPr>
        <w:t>La matrice des indicateurs de r</w:t>
      </w:r>
      <w:r w:rsidRPr="009D1656">
        <w:rPr>
          <w:rFonts w:ascii="Times New Roman" w:hAnsi="Times New Roman" w:cs="Times New Roman"/>
          <w:color w:val="000000" w:themeColor="text1"/>
          <w:sz w:val="24"/>
          <w:szCs w:val="24"/>
          <w:lang w:val="fr-FR"/>
        </w:rPr>
        <w:t xml:space="preserve">ésultats </w:t>
      </w:r>
      <w:r w:rsidR="008D7D97" w:rsidRPr="009D1656">
        <w:rPr>
          <w:rFonts w:ascii="Times New Roman" w:hAnsi="Times New Roman" w:cs="Times New Roman"/>
          <w:color w:val="000000" w:themeColor="text1"/>
          <w:sz w:val="24"/>
          <w:szCs w:val="24"/>
          <w:lang w:val="fr-FR"/>
        </w:rPr>
        <w:t>est donné</w:t>
      </w:r>
      <w:r w:rsidR="000924C3" w:rsidRPr="009D1656">
        <w:rPr>
          <w:rFonts w:ascii="Times New Roman" w:hAnsi="Times New Roman" w:cs="Times New Roman"/>
          <w:color w:val="000000" w:themeColor="text1"/>
          <w:sz w:val="24"/>
          <w:szCs w:val="24"/>
          <w:lang w:val="fr-FR"/>
        </w:rPr>
        <w:t>e</w:t>
      </w:r>
      <w:r w:rsidR="008D7D97" w:rsidRPr="009D1656">
        <w:rPr>
          <w:rFonts w:ascii="Times New Roman" w:hAnsi="Times New Roman" w:cs="Times New Roman"/>
          <w:color w:val="000000" w:themeColor="text1"/>
          <w:sz w:val="24"/>
          <w:szCs w:val="24"/>
          <w:lang w:val="fr-FR"/>
        </w:rPr>
        <w:t xml:space="preserve"> dans </w:t>
      </w:r>
      <w:r w:rsidR="00966686">
        <w:rPr>
          <w:rFonts w:ascii="Times New Roman" w:hAnsi="Times New Roman" w:cs="Times New Roman"/>
          <w:color w:val="000000" w:themeColor="text1"/>
          <w:sz w:val="24"/>
          <w:szCs w:val="24"/>
          <w:lang w:val="fr-FR"/>
        </w:rPr>
        <w:t>la partie Suivi-Evaluation-Communication (page…)</w:t>
      </w:r>
      <w:r w:rsidR="008D7D97" w:rsidRPr="009D1656">
        <w:rPr>
          <w:rFonts w:ascii="Times New Roman" w:hAnsi="Times New Roman" w:cs="Times New Roman"/>
          <w:color w:val="000000" w:themeColor="text1"/>
          <w:sz w:val="24"/>
          <w:szCs w:val="24"/>
          <w:lang w:val="fr-FR"/>
        </w:rPr>
        <w:t>.</w:t>
      </w:r>
      <w:r w:rsidR="000924C3" w:rsidRPr="009D1656">
        <w:rPr>
          <w:rFonts w:ascii="Times New Roman" w:hAnsi="Times New Roman" w:cs="Times New Roman"/>
          <w:color w:val="000000" w:themeColor="text1"/>
          <w:sz w:val="24"/>
          <w:szCs w:val="24"/>
          <w:lang w:val="fr-FR"/>
        </w:rPr>
        <w:t xml:space="preserve"> </w:t>
      </w:r>
    </w:p>
    <w:p w14:paraId="66915DF6" w14:textId="77777777" w:rsidR="00ED116B" w:rsidRPr="009D1656" w:rsidRDefault="00ED116B" w:rsidP="00C96DEA">
      <w:pPr>
        <w:tabs>
          <w:tab w:val="left" w:pos="9498"/>
        </w:tabs>
        <w:autoSpaceDE w:val="0"/>
        <w:autoSpaceDN w:val="0"/>
        <w:adjustRightInd w:val="0"/>
        <w:spacing w:after="0" w:line="240" w:lineRule="auto"/>
        <w:jc w:val="both"/>
        <w:rPr>
          <w:rFonts w:ascii="Times New Roman" w:hAnsi="Times New Roman" w:cs="Times New Roman"/>
          <w:b/>
          <w:color w:val="000000" w:themeColor="text1"/>
          <w:sz w:val="24"/>
          <w:szCs w:val="24"/>
          <w:lang w:val="fr-FR"/>
        </w:rPr>
      </w:pPr>
    </w:p>
    <w:p w14:paraId="71CE89A5" w14:textId="77777777" w:rsidR="009C28B8" w:rsidRPr="00966686" w:rsidRDefault="009C28B8" w:rsidP="00A65B2A">
      <w:pPr>
        <w:pStyle w:val="ListParagraph"/>
        <w:numPr>
          <w:ilvl w:val="1"/>
          <w:numId w:val="26"/>
        </w:numPr>
        <w:tabs>
          <w:tab w:val="left" w:pos="9498"/>
        </w:tabs>
        <w:autoSpaceDE w:val="0"/>
        <w:autoSpaceDN w:val="0"/>
        <w:adjustRightInd w:val="0"/>
        <w:spacing w:after="0" w:line="240" w:lineRule="auto"/>
        <w:jc w:val="both"/>
        <w:outlineLvl w:val="0"/>
        <w:rPr>
          <w:rFonts w:ascii="Times New Roman" w:hAnsi="Times New Roman" w:cs="Times New Roman"/>
          <w:b/>
          <w:color w:val="000000" w:themeColor="text1"/>
          <w:sz w:val="24"/>
          <w:szCs w:val="24"/>
          <w:lang w:val="fr-FR"/>
        </w:rPr>
      </w:pPr>
      <w:bookmarkStart w:id="5" w:name="_Toc465334539"/>
      <w:bookmarkStart w:id="6" w:name="_Toc465497355"/>
      <w:r w:rsidRPr="00966686">
        <w:rPr>
          <w:rFonts w:ascii="Times New Roman" w:hAnsi="Times New Roman" w:cs="Times New Roman"/>
          <w:b/>
          <w:color w:val="000000" w:themeColor="text1"/>
          <w:sz w:val="24"/>
          <w:szCs w:val="24"/>
          <w:lang w:val="fr-FR"/>
        </w:rPr>
        <w:t>Conclusions et Recommandations</w:t>
      </w:r>
      <w:bookmarkEnd w:id="5"/>
      <w:bookmarkEnd w:id="6"/>
    </w:p>
    <w:p w14:paraId="1B8372A2" w14:textId="77777777" w:rsidR="009C28B8" w:rsidRPr="009D1656" w:rsidRDefault="009C28B8" w:rsidP="00C96DEA">
      <w:pPr>
        <w:pStyle w:val="ListParagraph"/>
        <w:tabs>
          <w:tab w:val="left" w:pos="9498"/>
        </w:tabs>
        <w:autoSpaceDE w:val="0"/>
        <w:autoSpaceDN w:val="0"/>
        <w:adjustRightInd w:val="0"/>
        <w:spacing w:after="0" w:line="240" w:lineRule="auto"/>
        <w:ind w:left="1080"/>
        <w:jc w:val="both"/>
        <w:rPr>
          <w:rFonts w:ascii="Times New Roman" w:hAnsi="Times New Roman" w:cs="Times New Roman"/>
          <w:b/>
          <w:color w:val="000000" w:themeColor="text1"/>
          <w:sz w:val="24"/>
          <w:szCs w:val="24"/>
          <w:lang w:val="fr-FR"/>
        </w:rPr>
      </w:pPr>
    </w:p>
    <w:p w14:paraId="1CD175B7" w14:textId="77777777" w:rsidR="003511E3" w:rsidRPr="009D1656" w:rsidRDefault="003511E3" w:rsidP="00114DE2">
      <w:pPr>
        <w:tabs>
          <w:tab w:val="left" w:pos="9498"/>
        </w:tabs>
        <w:autoSpaceDE w:val="0"/>
        <w:autoSpaceDN w:val="0"/>
        <w:adjustRightInd w:val="0"/>
        <w:spacing w:after="0" w:line="240" w:lineRule="auto"/>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 xml:space="preserve">Conclusion </w:t>
      </w:r>
    </w:p>
    <w:p w14:paraId="2A9D9E2F" w14:textId="77777777" w:rsidR="009C28B8" w:rsidRPr="009D1656" w:rsidRDefault="009C28B8" w:rsidP="00114DE2">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Toutes les CR Pilotes disposent d’un PDL sous la responsabilité des maires. Les PDL ont été élaborés pour une période de 3 ou 4 ans et arrivent à échéance en décembre 2014/2015. </w:t>
      </w:r>
      <w:r w:rsidRPr="009D1656">
        <w:rPr>
          <w:rFonts w:ascii="Times New Roman" w:hAnsi="Times New Roman" w:cs="Times New Roman"/>
          <w:b/>
          <w:color w:val="000000" w:themeColor="text1"/>
          <w:sz w:val="24"/>
          <w:szCs w:val="24"/>
          <w:lang w:val="fr-FR"/>
        </w:rPr>
        <w:t xml:space="preserve">L’intégration de la composante changement climatique dans les PDL est relativement faible. </w:t>
      </w:r>
    </w:p>
    <w:p w14:paraId="7BCA4D75"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1B0A8049" w14:textId="77777777" w:rsidR="009C28B8" w:rsidRPr="009D1656" w:rsidRDefault="009C28B8" w:rsidP="00114DE2">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lastRenderedPageBreak/>
        <w:t xml:space="preserve">Les enquêtes et visites de terrain ont révélé que les infrastructures et les équipements de mesure des stations météorologiques de Gaoual, Koundara et Mali sont vétustes ; de même le personnel est insuffisant et non équipé. Il n’existe aucun poste pluviométrique dans les CR Pilotes. Par contre, la DNM a installé douze (12) pluviomètres paysans sur lesquels on peut considérer que 5 ont été opérationnels pendant cette campagne. </w:t>
      </w:r>
    </w:p>
    <w:p w14:paraId="7CE830E1"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72A82910"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observateurs n’ont pas les moyens de transmettre les données à la DNM pour traitement et synthèse ; les données collectées ne sont donc pas exploitées. Il n’existe d’ailleurs aucune structure pour diffuser les données auprès des acteurs et utilisateurs.</w:t>
      </w:r>
    </w:p>
    <w:p w14:paraId="383C386F"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794DCA45" w14:textId="77777777" w:rsidR="009C28B8" w:rsidRPr="009D1656" w:rsidRDefault="009C28B8" w:rsidP="007E16FF">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L’agriculture et l’élevage sont des activités essentiellement réalisées par des exploitations agricoles familiales dont le nombre d’actif varie entre 5 et 11, peu équipées dont la stratégie est fondée sur la sécurité alimentaire. Pendant la campagne 2014 les superficies cultivées déclarées indiquent les vivriers viennent en tête avec des superficies variant entre 3,5 et 4 ha. Les rendements moyens des cultures observés en 2013 par les services préfectoraux de l’agriculture sont les suivants : Riz de montagne (1.500 kg/ha), Riz de p</w:t>
      </w:r>
      <w:r w:rsidR="007E16FF" w:rsidRPr="009D1656">
        <w:rPr>
          <w:rFonts w:ascii="Times New Roman" w:hAnsi="Times New Roman" w:cs="Times New Roman"/>
          <w:color w:val="000000" w:themeColor="text1"/>
          <w:sz w:val="24"/>
          <w:szCs w:val="24"/>
          <w:lang w:val="fr-FR"/>
        </w:rPr>
        <w:t>laine (400 kg/ha), Maïs (1.350 kg/ha), Mil/Sorgho (1.100 k</w:t>
      </w:r>
      <w:r w:rsidRPr="009D1656">
        <w:rPr>
          <w:rFonts w:ascii="Times New Roman" w:hAnsi="Times New Roman" w:cs="Times New Roman"/>
          <w:color w:val="000000" w:themeColor="text1"/>
          <w:sz w:val="24"/>
          <w:szCs w:val="24"/>
          <w:lang w:val="fr-FR"/>
        </w:rPr>
        <w:t>g/ha), Fonio (</w:t>
      </w:r>
      <w:r w:rsidR="007E16FF" w:rsidRPr="009D1656">
        <w:rPr>
          <w:rFonts w:ascii="Times New Roman" w:hAnsi="Times New Roman" w:cs="Times New Roman"/>
          <w:color w:val="000000" w:themeColor="text1"/>
          <w:sz w:val="24"/>
          <w:szCs w:val="24"/>
          <w:lang w:val="fr-FR"/>
        </w:rPr>
        <w:t>675 k</w:t>
      </w:r>
      <w:r w:rsidRPr="009D1656">
        <w:rPr>
          <w:rFonts w:ascii="Times New Roman" w:hAnsi="Times New Roman" w:cs="Times New Roman"/>
          <w:color w:val="000000" w:themeColor="text1"/>
          <w:sz w:val="24"/>
          <w:szCs w:val="24"/>
          <w:lang w:val="fr-FR"/>
        </w:rPr>
        <w:t>g/ha), Arachide (844 kg/ha),  Pomme de terre (19.000 kg/ha) et Coton (700 kg/ha)</w:t>
      </w:r>
    </w:p>
    <w:p w14:paraId="3855B200" w14:textId="77777777" w:rsidR="007E16FF" w:rsidRPr="009D1656" w:rsidRDefault="007E16FF" w:rsidP="007E16FF">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4A9A8A6F" w14:textId="77777777" w:rsidR="009C28B8" w:rsidRPr="009D1656" w:rsidRDefault="009C28B8" w:rsidP="007E16FF">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L’élevage est, comme l’agriculture, une activité conduite au sein de l’exploitation familiale ; il porte sur les bovins, ovins et caprins et est conduit sur la base du nomadisme pastoral. Il constitue une forme d’épargne pour les producteurs.</w:t>
      </w:r>
    </w:p>
    <w:p w14:paraId="25BD9566"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7519320F" w14:textId="77777777" w:rsidR="009C28B8" w:rsidRPr="009D1656" w:rsidRDefault="009C28B8" w:rsidP="007E16FF">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L’agroforesterie est une bonne pratique connue des paysans mais non formalisée. Les enquêtes ont permis de constater les pratiques de défrichement sélectionné (champs extérieurs, plaines rizicoles), l’association d’arbres fruitiers et de cultures vivrières dans les tapades et les champs extérieurs, haies vives, mise en défens, enrichissement de forêts communautaires ; les plantations forestières privées sont rares.</w:t>
      </w:r>
    </w:p>
    <w:p w14:paraId="62A258A4" w14:textId="77777777" w:rsidR="007E16FF" w:rsidRPr="009D1656" w:rsidRDefault="007E16FF" w:rsidP="007E16FF">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092F7AB3" w14:textId="77777777" w:rsidR="009C28B8" w:rsidRPr="009D1656" w:rsidRDefault="009C28B8" w:rsidP="007E16FF">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 commerce est réalisé principalement dans les marchés hebdomadaires ; il a été dénombré 38 marchés hebdomadaires avec des niveaux de fréquentation assez différents. Les marchés de Sam</w:t>
      </w:r>
      <w:r w:rsidR="00FC2FC3" w:rsidRPr="009D1656">
        <w:rPr>
          <w:rFonts w:ascii="Times New Roman" w:hAnsi="Times New Roman" w:cs="Times New Roman"/>
          <w:color w:val="000000" w:themeColor="text1"/>
          <w:sz w:val="24"/>
          <w:szCs w:val="24"/>
          <w:lang w:val="fr-FR"/>
        </w:rPr>
        <w:t>baïlo, Wédou M’Bour, Koumbia, Ya</w:t>
      </w:r>
      <w:r w:rsidRPr="009D1656">
        <w:rPr>
          <w:rFonts w:ascii="Times New Roman" w:hAnsi="Times New Roman" w:cs="Times New Roman"/>
          <w:color w:val="000000" w:themeColor="text1"/>
          <w:sz w:val="24"/>
          <w:szCs w:val="24"/>
          <w:lang w:val="fr-FR"/>
        </w:rPr>
        <w:t>mbèring sont particulièrement important tant du point de vue fréquentation que du point de vue des volumes de produits agricoles échangés ainsi que par l’existence de marchés de bétail.</w:t>
      </w:r>
    </w:p>
    <w:p w14:paraId="7D82E6D0" w14:textId="77777777" w:rsidR="007E16FF" w:rsidRPr="009D1656" w:rsidRDefault="007E16FF" w:rsidP="007E16FF">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21DDA5D6" w14:textId="77777777" w:rsidR="009C28B8" w:rsidRPr="009D1656" w:rsidRDefault="009C28B8" w:rsidP="007E16FF">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L’artisanat, les produits de cueillette, l’extraction d’huile de palme, de beurre de karité et de sel sont des activités génératrices de revenus, réalisés à titre individuel ou de groupement. Elles sont réalisées selon des techniques traditionnelles, peu respectueuses de l’environnement.</w:t>
      </w:r>
    </w:p>
    <w:p w14:paraId="4F2FC85A" w14:textId="77777777" w:rsidR="007E16FF" w:rsidRPr="009D1656" w:rsidRDefault="007E16FF" w:rsidP="007E16FF">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7725F4B7" w14:textId="77777777" w:rsidR="009C28B8" w:rsidRPr="009D1656" w:rsidRDefault="009C28B8" w:rsidP="007E16FF">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risques liés au changement climatique déclarés par les populations pour la campagne 2014 sont (i) la perturbation du régime des pluies, (ii) l’augmentation de la fréquence et de l’intensité de la sécheresse, (iii) les températures extrêmes et l’exposition accrue au soleil (iv) les tempêtes violentes. Ces évènements ont eu des impacts négatifs très forts sur les ressources naturelles et les moyens d’existence des populations en général et sur la production agricole en particulier ; ils ont également exacerbé les tensions et conflits entre agriculteurs et éleveurs.</w:t>
      </w:r>
    </w:p>
    <w:p w14:paraId="062A1063" w14:textId="77777777" w:rsidR="009C28B8" w:rsidRPr="009D1656" w:rsidRDefault="009C28B8" w:rsidP="00C96DEA">
      <w:pPr>
        <w:pStyle w:val="ListParagraph"/>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16C35BD7"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lastRenderedPageBreak/>
        <w:t>De ce qui précède, il apparaît clairement que la situation de 2014 s’est empirée par rapport à celle qui prévalait lors de l’élab</w:t>
      </w:r>
      <w:r w:rsidR="007E16FF" w:rsidRPr="009D1656">
        <w:rPr>
          <w:rFonts w:ascii="Times New Roman" w:hAnsi="Times New Roman" w:cs="Times New Roman"/>
          <w:color w:val="000000" w:themeColor="text1"/>
          <w:sz w:val="24"/>
          <w:szCs w:val="24"/>
          <w:lang w:val="fr-FR"/>
        </w:rPr>
        <w:t>oration du document de projet.</w:t>
      </w:r>
      <w:r w:rsidR="00CA6A57" w:rsidRPr="009D1656">
        <w:rPr>
          <w:rFonts w:ascii="Times New Roman" w:hAnsi="Times New Roman" w:cs="Times New Roman"/>
          <w:color w:val="000000" w:themeColor="text1"/>
          <w:sz w:val="24"/>
          <w:szCs w:val="24"/>
          <w:lang w:val="fr-FR"/>
        </w:rPr>
        <w:t xml:space="preserve"> Une approche globale, intégrée et décentralisée est indispensable pour l’adoption et la mise en œuvre de pratiques de gestion durable des ressources naturelles dans un contexte d’adaptation au changement climatique.</w:t>
      </w:r>
    </w:p>
    <w:p w14:paraId="5FA71195"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275A7019" w14:textId="77777777" w:rsidR="009C28B8" w:rsidRPr="009D1656" w:rsidRDefault="009C28B8" w:rsidP="007E16FF">
      <w:pPr>
        <w:pStyle w:val="Heading2"/>
        <w:tabs>
          <w:tab w:val="left" w:pos="9498"/>
        </w:tabs>
        <w:rPr>
          <w:rFonts w:ascii="Times New Roman" w:hAnsi="Times New Roman" w:cs="Times New Roman"/>
          <w:b/>
          <w:color w:val="000000" w:themeColor="text1"/>
          <w:sz w:val="24"/>
          <w:szCs w:val="24"/>
          <w:lang w:val="fr-FR"/>
        </w:rPr>
      </w:pPr>
      <w:bookmarkStart w:id="7" w:name="_Toc465334540"/>
      <w:bookmarkStart w:id="8" w:name="_Toc465497356"/>
      <w:r w:rsidRPr="009D1656">
        <w:rPr>
          <w:rFonts w:ascii="Times New Roman" w:hAnsi="Times New Roman" w:cs="Times New Roman"/>
          <w:b/>
          <w:color w:val="000000" w:themeColor="text1"/>
          <w:sz w:val="24"/>
          <w:szCs w:val="24"/>
          <w:lang w:val="fr-FR"/>
        </w:rPr>
        <w:t>Recommandations</w:t>
      </w:r>
      <w:bookmarkEnd w:id="7"/>
      <w:bookmarkEnd w:id="8"/>
      <w:r w:rsidRPr="009D1656">
        <w:rPr>
          <w:rFonts w:ascii="Times New Roman" w:hAnsi="Times New Roman" w:cs="Times New Roman"/>
          <w:b/>
          <w:color w:val="000000" w:themeColor="text1"/>
          <w:sz w:val="24"/>
          <w:szCs w:val="24"/>
          <w:lang w:val="fr-FR"/>
        </w:rPr>
        <w:t> </w:t>
      </w:r>
    </w:p>
    <w:p w14:paraId="538B494B"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Aux termes de cette étude, la mission a formulé   les recommandations ci-après :</w:t>
      </w:r>
    </w:p>
    <w:p w14:paraId="2187B6C3" w14:textId="77777777" w:rsidR="009C28B8" w:rsidRPr="009D1656" w:rsidRDefault="009C28B8" w:rsidP="00A65B2A">
      <w:pPr>
        <w:pStyle w:val="ListParagraph"/>
        <w:numPr>
          <w:ilvl w:val="0"/>
          <w:numId w:val="25"/>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Prendre en compte, en plus de l’accès tel que proposé dans le </w:t>
      </w:r>
      <w:r w:rsidR="00CA6A57" w:rsidRPr="009D1656">
        <w:rPr>
          <w:rFonts w:ascii="Times New Roman" w:hAnsi="Times New Roman" w:cs="Times New Roman"/>
          <w:color w:val="000000" w:themeColor="text1"/>
          <w:sz w:val="24"/>
          <w:szCs w:val="24"/>
          <w:lang w:val="fr-FR"/>
        </w:rPr>
        <w:t>document de projet</w:t>
      </w:r>
      <w:r w:rsidRPr="009D1656">
        <w:rPr>
          <w:rFonts w:ascii="Times New Roman" w:hAnsi="Times New Roman" w:cs="Times New Roman"/>
          <w:color w:val="000000" w:themeColor="text1"/>
          <w:sz w:val="24"/>
          <w:szCs w:val="24"/>
          <w:lang w:val="fr-FR"/>
        </w:rPr>
        <w:t>, la carte agro écologique dans le choix des CR pour l’implantation des sites de démonstration</w:t>
      </w:r>
      <w:r w:rsidR="007E16FF" w:rsidRPr="009D1656">
        <w:rPr>
          <w:rFonts w:ascii="Times New Roman" w:hAnsi="Times New Roman" w:cs="Times New Roman"/>
          <w:color w:val="000000" w:themeColor="text1"/>
          <w:sz w:val="24"/>
          <w:szCs w:val="24"/>
          <w:lang w:val="fr-FR"/>
        </w:rPr>
        <w:t> ;</w:t>
      </w:r>
    </w:p>
    <w:p w14:paraId="6E7B1B9F" w14:textId="77777777" w:rsidR="009C28B8" w:rsidRPr="009D1656" w:rsidRDefault="009C28B8" w:rsidP="00A65B2A">
      <w:pPr>
        <w:pStyle w:val="ListParagraph"/>
        <w:numPr>
          <w:ilvl w:val="0"/>
          <w:numId w:val="25"/>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Prendre en compte la nature et la typologie des exploitations familiales dans le choix des agriculteurs devant conduire les parcelles de</w:t>
      </w:r>
      <w:r w:rsidR="007E16FF" w:rsidRPr="009D1656">
        <w:rPr>
          <w:rFonts w:ascii="Times New Roman" w:hAnsi="Times New Roman" w:cs="Times New Roman"/>
          <w:color w:val="000000" w:themeColor="text1"/>
          <w:sz w:val="24"/>
          <w:szCs w:val="24"/>
          <w:lang w:val="fr-FR"/>
        </w:rPr>
        <w:t xml:space="preserve"> démonstration d’agroforesterie ;</w:t>
      </w:r>
    </w:p>
    <w:p w14:paraId="03DF993A" w14:textId="77777777" w:rsidR="009C28B8" w:rsidRPr="009D1656" w:rsidRDefault="009C28B8" w:rsidP="00A65B2A">
      <w:pPr>
        <w:pStyle w:val="ListParagraph"/>
        <w:numPr>
          <w:ilvl w:val="0"/>
          <w:numId w:val="25"/>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Intégrer les résultats et acquis importants qui existent sur le terrain avec les projets et programmes en cours d’exécution avec ANPROCA, PACV, PNAFA, FPFD, le PROGEB</w:t>
      </w:r>
      <w:r w:rsidR="006D46CA">
        <w:rPr>
          <w:rFonts w:ascii="Times New Roman" w:hAnsi="Times New Roman" w:cs="Times New Roman"/>
          <w:color w:val="000000" w:themeColor="text1"/>
          <w:sz w:val="24"/>
          <w:szCs w:val="24"/>
          <w:lang w:val="fr-FR"/>
        </w:rPr>
        <w:t>E</w:t>
      </w:r>
      <w:r w:rsidRPr="009D1656">
        <w:rPr>
          <w:rFonts w:ascii="Times New Roman" w:hAnsi="Times New Roman" w:cs="Times New Roman"/>
          <w:color w:val="000000" w:themeColor="text1"/>
          <w:sz w:val="24"/>
          <w:szCs w:val="24"/>
          <w:lang w:val="fr-FR"/>
        </w:rPr>
        <w:t xml:space="preserve"> ;</w:t>
      </w:r>
    </w:p>
    <w:p w14:paraId="3406004A" w14:textId="77777777" w:rsidR="009C28B8" w:rsidRPr="009D1656" w:rsidRDefault="009C28B8" w:rsidP="00A65B2A">
      <w:pPr>
        <w:pStyle w:val="ListParagraph"/>
        <w:numPr>
          <w:ilvl w:val="0"/>
          <w:numId w:val="25"/>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Les principaux indicateurs de résultats proposés dans le </w:t>
      </w:r>
      <w:r w:rsidR="00CA6A57" w:rsidRPr="009D1656">
        <w:rPr>
          <w:rFonts w:ascii="Times New Roman" w:hAnsi="Times New Roman" w:cs="Times New Roman"/>
          <w:color w:val="000000" w:themeColor="text1"/>
          <w:sz w:val="24"/>
          <w:szCs w:val="24"/>
          <w:lang w:val="fr-FR"/>
        </w:rPr>
        <w:t xml:space="preserve">document de projet </w:t>
      </w:r>
      <w:r w:rsidRPr="009D1656">
        <w:rPr>
          <w:rFonts w:ascii="Times New Roman" w:hAnsi="Times New Roman" w:cs="Times New Roman"/>
          <w:color w:val="000000" w:themeColor="text1"/>
          <w:sz w:val="24"/>
          <w:szCs w:val="24"/>
          <w:lang w:val="fr-FR"/>
        </w:rPr>
        <w:t>ont été retenus ; il est cependant proposé certaines améliorations :</w:t>
      </w:r>
    </w:p>
    <w:p w14:paraId="6545F5E4" w14:textId="77777777" w:rsidR="009C28B8" w:rsidRPr="009D1656" w:rsidRDefault="009C28B8" w:rsidP="00A65B2A">
      <w:pPr>
        <w:pStyle w:val="ListParagraph"/>
        <w:numPr>
          <w:ilvl w:val="1"/>
          <w:numId w:val="25"/>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Pour le Résultat 1, en plus des deux indicateurs AMAT du cadre logique, il est proposé de conduire une enquête pour déterminer le pourcentage appliquant effectivement les formations reçues ; cette enquête devrait se faire pendant la revue à mi-parcours du projet, c'est-à-dire en 2017,</w:t>
      </w:r>
    </w:p>
    <w:p w14:paraId="47F711F5" w14:textId="77777777" w:rsidR="009C28B8" w:rsidRPr="009D1656" w:rsidRDefault="009C28B8" w:rsidP="00A65B2A">
      <w:pPr>
        <w:pStyle w:val="ListParagraph"/>
        <w:numPr>
          <w:ilvl w:val="1"/>
          <w:numId w:val="25"/>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Au niveau du Résultat 3, les indicateurs AMAT doivent être décomposés en (i) Rendement des cultures, (ii) suivi des troupeaux et (iii) marge brute d’exploitation.</w:t>
      </w:r>
    </w:p>
    <w:p w14:paraId="6C78AD95" w14:textId="77777777" w:rsidR="009C28B8" w:rsidRPr="009D1656" w:rsidRDefault="009C28B8" w:rsidP="00A65B2A">
      <w:pPr>
        <w:pStyle w:val="ListParagraph"/>
        <w:numPr>
          <w:ilvl w:val="0"/>
          <w:numId w:val="25"/>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Clarifier les attributions et le statut du Secrétaire Technique par une Note de Service indiquant clairement à quel serv</w:t>
      </w:r>
      <w:r w:rsidR="00CA6A57" w:rsidRPr="009D1656">
        <w:rPr>
          <w:rFonts w:ascii="Times New Roman" w:hAnsi="Times New Roman" w:cs="Times New Roman"/>
          <w:color w:val="000000" w:themeColor="text1"/>
          <w:sz w:val="24"/>
          <w:szCs w:val="24"/>
          <w:lang w:val="fr-FR"/>
        </w:rPr>
        <w:t>ice préfectoral il est rattaché ;</w:t>
      </w:r>
    </w:p>
    <w:p w14:paraId="6CA81534" w14:textId="77777777" w:rsidR="009C28B8" w:rsidRPr="009D1656" w:rsidRDefault="009C28B8" w:rsidP="00A65B2A">
      <w:pPr>
        <w:pStyle w:val="ListParagraph"/>
        <w:numPr>
          <w:ilvl w:val="0"/>
          <w:numId w:val="25"/>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Passer des accords avec les services techniques présents pour la mise en œuvre des activités sur le terrain : ANPROCA pour la vulgarisation, le Conseil Agricole et les activités de suivi-évaluation au niveau des parcelles de démonstration (enquêtes, mesure de superficie et placettes de rendements), SPEF pour les activités d’agroforesterie (suivi/réalisation des pépinières et des plantations forestières) Service Elevage pour les activités agro sylvo pastora</w:t>
      </w:r>
      <w:r w:rsidR="006D46CA">
        <w:rPr>
          <w:rFonts w:ascii="Times New Roman" w:hAnsi="Times New Roman" w:cs="Times New Roman"/>
          <w:color w:val="000000" w:themeColor="text1"/>
          <w:sz w:val="24"/>
          <w:szCs w:val="24"/>
          <w:lang w:val="fr-FR"/>
        </w:rPr>
        <w:t>les et le suivi des troupeaux, l</w:t>
      </w:r>
      <w:r w:rsidRPr="009D1656">
        <w:rPr>
          <w:rFonts w:ascii="Times New Roman" w:hAnsi="Times New Roman" w:cs="Times New Roman"/>
          <w:color w:val="000000" w:themeColor="text1"/>
          <w:sz w:val="24"/>
          <w:szCs w:val="24"/>
          <w:lang w:val="fr-FR"/>
        </w:rPr>
        <w:t>a FPFD pour la mise en place des filières d’intrants agricoles et la professionnalisation des producteurs.</w:t>
      </w:r>
    </w:p>
    <w:p w14:paraId="07425146" w14:textId="77777777" w:rsidR="009C28B8" w:rsidRPr="009D1656" w:rsidRDefault="009C28B8" w:rsidP="00A65B2A">
      <w:pPr>
        <w:pStyle w:val="ListParagraph"/>
        <w:numPr>
          <w:ilvl w:val="0"/>
          <w:numId w:val="25"/>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Il est souhaitable de passer une commande d’images satellites récentes pour un suivi agro</w:t>
      </w:r>
      <w:r w:rsidR="006D46CA">
        <w:rPr>
          <w:rFonts w:ascii="Times New Roman" w:hAnsi="Times New Roman" w:cs="Times New Roman"/>
          <w:color w:val="000000" w:themeColor="text1"/>
          <w:sz w:val="24"/>
          <w:szCs w:val="24"/>
          <w:lang w:val="fr-FR"/>
        </w:rPr>
        <w:t>-</w:t>
      </w:r>
      <w:r w:rsidRPr="009D1656">
        <w:rPr>
          <w:rFonts w:ascii="Times New Roman" w:hAnsi="Times New Roman" w:cs="Times New Roman"/>
          <w:color w:val="000000" w:themeColor="text1"/>
          <w:sz w:val="24"/>
          <w:szCs w:val="24"/>
          <w:lang w:val="fr-FR"/>
        </w:rPr>
        <w:t>écologique de la zone d’intervention sur la base de données fiables.</w:t>
      </w:r>
    </w:p>
    <w:p w14:paraId="163494C4" w14:textId="77777777" w:rsidR="00CA6A57" w:rsidRPr="009D1656" w:rsidRDefault="00CA6A57">
      <w:pPr>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br w:type="page"/>
      </w:r>
    </w:p>
    <w:p w14:paraId="7A3BEEBA" w14:textId="77777777" w:rsidR="00F44747" w:rsidRPr="00966686" w:rsidRDefault="00F44747" w:rsidP="00A65B2A">
      <w:pPr>
        <w:pStyle w:val="Heading1"/>
        <w:numPr>
          <w:ilvl w:val="0"/>
          <w:numId w:val="21"/>
        </w:numPr>
        <w:pBdr>
          <w:top w:val="triple" w:sz="4" w:space="1" w:color="auto"/>
          <w:left w:val="triple" w:sz="4" w:space="4" w:color="auto"/>
          <w:bottom w:val="triple" w:sz="4" w:space="1" w:color="auto"/>
          <w:right w:val="triple" w:sz="4" w:space="4" w:color="auto"/>
        </w:pBdr>
        <w:shd w:val="clear" w:color="auto" w:fill="FDE9D9" w:themeFill="accent6" w:themeFillTint="33"/>
        <w:tabs>
          <w:tab w:val="left" w:pos="9498"/>
        </w:tabs>
        <w:jc w:val="center"/>
        <w:rPr>
          <w:rFonts w:ascii="Times New Roman" w:hAnsi="Times New Roman" w:cs="Times New Roman"/>
          <w:b/>
          <w:color w:val="000000" w:themeColor="text1"/>
          <w:sz w:val="28"/>
          <w:szCs w:val="24"/>
          <w:lang w:val="fr-FR"/>
        </w:rPr>
      </w:pPr>
      <w:bookmarkStart w:id="9" w:name="_Toc465497357"/>
      <w:r w:rsidRPr="00966686">
        <w:rPr>
          <w:rFonts w:ascii="Times New Roman" w:hAnsi="Times New Roman" w:cs="Times New Roman"/>
          <w:b/>
          <w:color w:val="000000" w:themeColor="text1"/>
          <w:sz w:val="28"/>
          <w:szCs w:val="24"/>
          <w:lang w:val="fr-FR"/>
        </w:rPr>
        <w:lastRenderedPageBreak/>
        <w:t>RESUME DE L’ETUDE «SYSTEMES AGRICOLES DES PREFECTURES DE GAOUAL, KOUNDARA ET MALI ET PROPOSITION</w:t>
      </w:r>
      <w:r w:rsidR="00966686">
        <w:rPr>
          <w:rFonts w:ascii="Times New Roman" w:hAnsi="Times New Roman" w:cs="Times New Roman"/>
          <w:b/>
          <w:color w:val="000000" w:themeColor="text1"/>
          <w:sz w:val="28"/>
          <w:szCs w:val="24"/>
          <w:lang w:val="fr-FR"/>
        </w:rPr>
        <w:t>S</w:t>
      </w:r>
      <w:r w:rsidRPr="00966686">
        <w:rPr>
          <w:rFonts w:ascii="Times New Roman" w:hAnsi="Times New Roman" w:cs="Times New Roman"/>
          <w:b/>
          <w:color w:val="000000" w:themeColor="text1"/>
          <w:sz w:val="28"/>
          <w:szCs w:val="24"/>
          <w:lang w:val="fr-FR"/>
        </w:rPr>
        <w:t xml:space="preserve"> DE MESURES D’ADAPTATION »</w:t>
      </w:r>
      <w:bookmarkEnd w:id="9"/>
    </w:p>
    <w:p w14:paraId="6842595E" w14:textId="77777777" w:rsidR="009C28B8" w:rsidRPr="009D1656" w:rsidRDefault="009C28B8" w:rsidP="00C96DEA">
      <w:pPr>
        <w:pStyle w:val="ListParagraph"/>
        <w:tabs>
          <w:tab w:val="left" w:pos="9498"/>
        </w:tabs>
        <w:ind w:left="1080"/>
        <w:jc w:val="both"/>
        <w:rPr>
          <w:rFonts w:ascii="Times New Roman" w:hAnsi="Times New Roman" w:cs="Times New Roman"/>
          <w:b/>
          <w:color w:val="000000" w:themeColor="text1"/>
          <w:sz w:val="24"/>
          <w:szCs w:val="24"/>
          <w:lang w:val="fr-FR"/>
        </w:rPr>
      </w:pPr>
    </w:p>
    <w:p w14:paraId="546B5878" w14:textId="77777777" w:rsidR="00FC2FC3" w:rsidRPr="009D1656" w:rsidRDefault="00FC2FC3" w:rsidP="00C96DEA">
      <w:pPr>
        <w:tabs>
          <w:tab w:val="left" w:pos="9498"/>
        </w:tabs>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 xml:space="preserve">2.1 Objectifs de l’étude et méthodologie </w:t>
      </w:r>
    </w:p>
    <w:p w14:paraId="352DCDF5" w14:textId="77777777" w:rsidR="009C28B8" w:rsidRPr="009D1656" w:rsidRDefault="00386173"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Le </w:t>
      </w:r>
      <w:r w:rsidR="009C28B8" w:rsidRPr="009D1656">
        <w:rPr>
          <w:rFonts w:ascii="Times New Roman" w:hAnsi="Times New Roman" w:cs="Times New Roman"/>
          <w:color w:val="000000" w:themeColor="text1"/>
          <w:sz w:val="24"/>
          <w:szCs w:val="24"/>
          <w:lang w:val="fr-FR"/>
        </w:rPr>
        <w:t xml:space="preserve">but </w:t>
      </w:r>
      <w:r w:rsidR="00FC2FC3" w:rsidRPr="009D1656">
        <w:rPr>
          <w:rFonts w:ascii="Times New Roman" w:hAnsi="Times New Roman" w:cs="Times New Roman"/>
          <w:color w:val="000000" w:themeColor="text1"/>
          <w:sz w:val="24"/>
          <w:szCs w:val="24"/>
          <w:lang w:val="fr-FR"/>
        </w:rPr>
        <w:t xml:space="preserve">est </w:t>
      </w:r>
      <w:r w:rsidR="009C28B8" w:rsidRPr="009D1656">
        <w:rPr>
          <w:rFonts w:ascii="Times New Roman" w:hAnsi="Times New Roman" w:cs="Times New Roman"/>
          <w:color w:val="000000" w:themeColor="text1"/>
          <w:sz w:val="24"/>
          <w:szCs w:val="24"/>
          <w:lang w:val="fr-FR"/>
        </w:rPr>
        <w:t>d’évaluer les systèmes agricoles dans</w:t>
      </w:r>
      <w:r w:rsidR="00FC2FC3" w:rsidRPr="009D1656">
        <w:rPr>
          <w:rFonts w:ascii="Times New Roman" w:hAnsi="Times New Roman" w:cs="Times New Roman"/>
          <w:color w:val="000000" w:themeColor="text1"/>
          <w:sz w:val="24"/>
          <w:szCs w:val="24"/>
          <w:lang w:val="fr-FR"/>
        </w:rPr>
        <w:t xml:space="preserve"> les  </w:t>
      </w:r>
      <w:r w:rsidR="009C28B8" w:rsidRPr="009D1656">
        <w:rPr>
          <w:rFonts w:ascii="Times New Roman" w:hAnsi="Times New Roman" w:cs="Times New Roman"/>
          <w:color w:val="000000" w:themeColor="text1"/>
          <w:sz w:val="24"/>
          <w:szCs w:val="24"/>
          <w:lang w:val="fr-FR"/>
        </w:rPr>
        <w:t xml:space="preserve">Communes rurales </w:t>
      </w:r>
      <w:r w:rsidR="00FC2FC3" w:rsidRPr="009D1656">
        <w:rPr>
          <w:rFonts w:ascii="Times New Roman" w:hAnsi="Times New Roman" w:cs="Times New Roman"/>
          <w:color w:val="000000" w:themeColor="text1"/>
          <w:sz w:val="24"/>
          <w:szCs w:val="24"/>
          <w:lang w:val="fr-FR"/>
        </w:rPr>
        <w:t xml:space="preserve">(Koumbia et Foulamory dans </w:t>
      </w:r>
      <w:r w:rsidR="009C28B8" w:rsidRPr="009D1656">
        <w:rPr>
          <w:rFonts w:ascii="Times New Roman" w:hAnsi="Times New Roman" w:cs="Times New Roman"/>
          <w:color w:val="000000" w:themeColor="text1"/>
          <w:sz w:val="24"/>
          <w:szCs w:val="24"/>
          <w:lang w:val="fr-FR"/>
        </w:rPr>
        <w:t xml:space="preserve"> Gaoual, </w:t>
      </w:r>
      <w:r w:rsidR="00FC2FC3" w:rsidRPr="009D1656">
        <w:rPr>
          <w:rFonts w:ascii="Times New Roman" w:hAnsi="Times New Roman" w:cs="Times New Roman"/>
          <w:color w:val="000000" w:themeColor="text1"/>
          <w:sz w:val="24"/>
          <w:szCs w:val="24"/>
          <w:lang w:val="fr-FR"/>
        </w:rPr>
        <w:t xml:space="preserve">Sambailo et Guingan dans </w:t>
      </w:r>
      <w:r w:rsidR="009C28B8" w:rsidRPr="009D1656">
        <w:rPr>
          <w:rFonts w:ascii="Times New Roman" w:hAnsi="Times New Roman" w:cs="Times New Roman"/>
          <w:color w:val="000000" w:themeColor="text1"/>
          <w:sz w:val="24"/>
          <w:szCs w:val="24"/>
          <w:lang w:val="fr-FR"/>
        </w:rPr>
        <w:t xml:space="preserve">Koundara et </w:t>
      </w:r>
      <w:r w:rsidR="00FC2FC3" w:rsidRPr="009D1656">
        <w:rPr>
          <w:rFonts w:ascii="Times New Roman" w:hAnsi="Times New Roman" w:cs="Times New Roman"/>
          <w:color w:val="000000" w:themeColor="text1"/>
          <w:sz w:val="24"/>
          <w:szCs w:val="24"/>
          <w:lang w:val="fr-FR"/>
        </w:rPr>
        <w:t xml:space="preserve">Madina Wora, Madina Salambandé, Hidayatou et Yambéring dans </w:t>
      </w:r>
      <w:r w:rsidR="009C28B8" w:rsidRPr="009D1656">
        <w:rPr>
          <w:rFonts w:ascii="Times New Roman" w:hAnsi="Times New Roman" w:cs="Times New Roman"/>
          <w:color w:val="000000" w:themeColor="text1"/>
          <w:sz w:val="24"/>
          <w:szCs w:val="24"/>
          <w:lang w:val="fr-FR"/>
        </w:rPr>
        <w:t>Mali</w:t>
      </w:r>
      <w:r w:rsidR="00FC2FC3" w:rsidRPr="009D1656">
        <w:rPr>
          <w:rFonts w:ascii="Times New Roman" w:hAnsi="Times New Roman" w:cs="Times New Roman"/>
          <w:color w:val="000000" w:themeColor="text1"/>
          <w:sz w:val="24"/>
          <w:szCs w:val="24"/>
          <w:lang w:val="fr-FR"/>
        </w:rPr>
        <w:t>)</w:t>
      </w:r>
      <w:r w:rsidR="009C28B8" w:rsidRPr="009D1656">
        <w:rPr>
          <w:rFonts w:ascii="Times New Roman" w:hAnsi="Times New Roman" w:cs="Times New Roman"/>
          <w:color w:val="000000" w:themeColor="text1"/>
          <w:sz w:val="24"/>
          <w:szCs w:val="24"/>
          <w:lang w:val="fr-FR"/>
        </w:rPr>
        <w:t xml:space="preserve"> </w:t>
      </w:r>
      <w:r w:rsidR="00FC2FC3" w:rsidRPr="009D1656">
        <w:rPr>
          <w:rFonts w:ascii="Times New Roman" w:hAnsi="Times New Roman" w:cs="Times New Roman"/>
          <w:color w:val="000000" w:themeColor="text1"/>
          <w:sz w:val="24"/>
          <w:szCs w:val="24"/>
          <w:lang w:val="fr-FR"/>
        </w:rPr>
        <w:t xml:space="preserve">et proposer </w:t>
      </w:r>
      <w:r w:rsidR="009C28B8" w:rsidRPr="009D1656">
        <w:rPr>
          <w:rFonts w:ascii="Times New Roman" w:hAnsi="Times New Roman" w:cs="Times New Roman"/>
          <w:color w:val="000000" w:themeColor="text1"/>
          <w:sz w:val="24"/>
          <w:szCs w:val="24"/>
          <w:lang w:val="fr-FR"/>
        </w:rPr>
        <w:t>de</w:t>
      </w:r>
      <w:r w:rsidR="00FC2FC3" w:rsidRPr="009D1656">
        <w:rPr>
          <w:rFonts w:ascii="Times New Roman" w:hAnsi="Times New Roman" w:cs="Times New Roman"/>
          <w:color w:val="000000" w:themeColor="text1"/>
          <w:sz w:val="24"/>
          <w:szCs w:val="24"/>
          <w:lang w:val="fr-FR"/>
        </w:rPr>
        <w:t>s mesures d’adaptation.</w:t>
      </w:r>
    </w:p>
    <w:p w14:paraId="39430C17" w14:textId="77777777" w:rsidR="009C28B8" w:rsidRPr="009D1656" w:rsidRDefault="00FC2FC3" w:rsidP="00C96DEA">
      <w:pPr>
        <w:pStyle w:val="Default"/>
        <w:tabs>
          <w:tab w:val="left" w:pos="9498"/>
        </w:tabs>
        <w:jc w:val="both"/>
        <w:rPr>
          <w:color w:val="000000" w:themeColor="text1"/>
          <w:lang w:val="fr-FR"/>
        </w:rPr>
      </w:pPr>
      <w:r w:rsidRPr="009D1656">
        <w:rPr>
          <w:color w:val="000000" w:themeColor="text1"/>
          <w:lang w:val="fr-FR"/>
        </w:rPr>
        <w:t>D</w:t>
      </w:r>
      <w:r w:rsidR="009C28B8" w:rsidRPr="009D1656">
        <w:rPr>
          <w:color w:val="000000" w:themeColor="text1"/>
          <w:lang w:val="fr-FR"/>
        </w:rPr>
        <w:t>es questionnaires et fiches d’enquêtes ont été préparés pour recueillir des informations sur les différents  systèmes agricoles, les difficultés dans  la mise en œuvre des alternatives résilientes au changement climatique et les techniques d’enrichissement des terres appliquées dans la zone d’étude. Les questionnaires   ont été adressés à un échantillon de bénéficiaires. De même un plan d’interviews a été élaboré et passé auprès des services déconcentrés de l’Agriculture, de l’Elevage, de l’Environnement, des Eaux et Forêts, de la Météorologie, des élus locaux, des ONG/OCB ainsi que des projets évoluant dans  zones pilotes ciblées.</w:t>
      </w:r>
    </w:p>
    <w:p w14:paraId="5C33B142" w14:textId="77777777" w:rsidR="009C28B8" w:rsidRPr="009D1656" w:rsidRDefault="009C28B8" w:rsidP="00C96DEA">
      <w:pPr>
        <w:pStyle w:val="Default"/>
        <w:tabs>
          <w:tab w:val="left" w:pos="9498"/>
        </w:tabs>
        <w:ind w:left="780"/>
        <w:jc w:val="both"/>
        <w:rPr>
          <w:color w:val="000000" w:themeColor="text1"/>
          <w:lang w:val="fr-FR"/>
        </w:rPr>
      </w:pPr>
    </w:p>
    <w:p w14:paraId="46242830"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Les questionnaires étaient essentiellement orientés sur: i) l’identification des systèmes agricoles et les méthodes de bonification des terres; ii) l’identification  des barrières à la mise en œuvre des alternatives résilientes au changement climatique; iii) les propositions  d’approches adéquates de gestion des risques climatiques; iv) la proposition de plans d’adaptation  locaux</w:t>
      </w:r>
    </w:p>
    <w:p w14:paraId="742692E6" w14:textId="77777777" w:rsidR="009C28B8" w:rsidRPr="009D1656" w:rsidRDefault="009C28B8" w:rsidP="00C96DEA">
      <w:pPr>
        <w:pStyle w:val="Default"/>
        <w:tabs>
          <w:tab w:val="left" w:pos="9498"/>
        </w:tabs>
        <w:jc w:val="both"/>
        <w:rPr>
          <w:color w:val="000000" w:themeColor="text1"/>
          <w:highlight w:val="yellow"/>
          <w:lang w:val="fr-FR"/>
        </w:rPr>
      </w:pPr>
    </w:p>
    <w:p w14:paraId="06DE7D1E" w14:textId="77777777" w:rsidR="009C28B8" w:rsidRPr="009D1656" w:rsidRDefault="009C28B8" w:rsidP="00A65B2A">
      <w:pPr>
        <w:pStyle w:val="ListParagraph"/>
        <w:numPr>
          <w:ilvl w:val="1"/>
          <w:numId w:val="27"/>
        </w:numPr>
        <w:tabs>
          <w:tab w:val="left" w:pos="9498"/>
        </w:tabs>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Résultats de l’étude</w:t>
      </w:r>
    </w:p>
    <w:p w14:paraId="2072893E" w14:textId="77777777" w:rsidR="009C28B8" w:rsidRPr="009D1656" w:rsidRDefault="009C28B8" w:rsidP="003B640E">
      <w:pPr>
        <w:tabs>
          <w:tab w:val="left" w:pos="9498"/>
        </w:tabs>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Évaluation des systèmes agricoles des huit CR pilotes</w:t>
      </w:r>
    </w:p>
    <w:p w14:paraId="6507E2D7"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Le système de culture dominant est de type traditionnel. Il est basé sur la défriche sur brûlis et fait appel à une jachère naturelle plus ou moins longue selon les zones.  Il s'agit d'une agriculture largement dépendante du climat, extensive et dominée par les cultures vivrières (céréales et tubercules) et maraîchères. On y rencontre des associations de cultures et des pratiques d’agroforesterie. Chaque famille paysanne possède un petit noyau d’élevage, composé parfois de bovins, des petits ruminants et de la volaille. On rencontre aussi des artisans et d'autres types d'exploitants, les exploitants forestiers et des apiculteurs. </w:t>
      </w:r>
    </w:p>
    <w:p w14:paraId="7A9651B5"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73C97367" w14:textId="77777777" w:rsidR="009C28B8" w:rsidRPr="009D1656" w:rsidRDefault="009C28B8"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Dans les seize CR ciblées, l’agriculture est pratiquée par des exploitations familiales, c'est-à-dire que la terre, les moyens de production et les récoltes appartiennent à la famille et sont gérés par le chef de famille. Il s’agit d’unités de production familiales faiblement ou mal équipées, évoluant sur des superficies variant entre 0.5 et 5 ha, utilisant principalement la main d’œuvre familiale et dont la stratégie est fondée sur la sécurité alimentaire.</w:t>
      </w:r>
    </w:p>
    <w:p w14:paraId="125D30EE" w14:textId="77777777" w:rsidR="002E3DF4" w:rsidRDefault="002E3DF4"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1C2ACD57"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Les caractéristiques et fonctionnement des systèmes agricoles,  les techniques de bonification des terres ont été décrites pour chacune des CR pilote. L’analyse  des différents paramètres et </w:t>
      </w:r>
      <w:r w:rsidRPr="009D1656">
        <w:rPr>
          <w:rFonts w:ascii="Times New Roman" w:hAnsi="Times New Roman" w:cs="Times New Roman"/>
          <w:color w:val="000000" w:themeColor="text1"/>
          <w:sz w:val="24"/>
          <w:szCs w:val="24"/>
          <w:lang w:val="fr-FR"/>
        </w:rPr>
        <w:lastRenderedPageBreak/>
        <w:t>éléments qui composent le système agricole de la zone du projet permet de f</w:t>
      </w:r>
      <w:r w:rsidR="002E3DF4">
        <w:rPr>
          <w:rFonts w:ascii="Times New Roman" w:hAnsi="Times New Roman" w:cs="Times New Roman"/>
          <w:color w:val="000000" w:themeColor="text1"/>
          <w:sz w:val="24"/>
          <w:szCs w:val="24"/>
          <w:lang w:val="fr-FR"/>
        </w:rPr>
        <w:t>aire les  conclusions suivantes</w:t>
      </w:r>
      <w:r w:rsidRPr="009D1656">
        <w:rPr>
          <w:rFonts w:ascii="Times New Roman" w:hAnsi="Times New Roman" w:cs="Times New Roman"/>
          <w:color w:val="000000" w:themeColor="text1"/>
          <w:sz w:val="24"/>
          <w:szCs w:val="24"/>
          <w:lang w:val="fr-FR"/>
        </w:rPr>
        <w:t xml:space="preserve">: </w:t>
      </w:r>
    </w:p>
    <w:p w14:paraId="311442E5" w14:textId="77777777" w:rsidR="009C28B8" w:rsidRPr="009D1656" w:rsidRDefault="009C28B8" w:rsidP="00C96DEA">
      <w:pPr>
        <w:pStyle w:val="ListParagraph"/>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71571F2F"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A cause de la topographie des terres, les paysans de la Préfecture de Mali cultivent sur les coteaux, les collines et dans les tapades. Par contre, ceux de Gaoual et Koundara cultivent dans les plaines et sur les plateaux ; cela montre que les deux zones travaillent sur les types de sols différents et dans les écosystèmes forestiers différents. </w:t>
      </w:r>
    </w:p>
    <w:p w14:paraId="36543FAB"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Globalement, il a été constaté une pauvreté des sols due à plusieurs causes dont entre autres l’application des techniques culturales inappropriées, l’effet de l’érosion hydrique, la destruction du couvert végétal et très souvent la pression démographique.  </w:t>
      </w:r>
    </w:p>
    <w:p w14:paraId="591B44AF"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0626C4F2"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Le bétail est en divagation permanente, à la recherche de fourrages et d’eau ; toute chose qui est à l’origine des conflits entre agriculteurs et éleveurs. Les animaux sont souvent envahis par de multiples foyers de maladies épizootiques et autres affections du bétail. Dans toutes les communes, les éleveurs ont parlé de l’incursion des fauves et le vol de bétails. </w:t>
      </w:r>
    </w:p>
    <w:p w14:paraId="185E2373"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6E82BAB5"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huit (8)  communes rurales étudiées dans les préfectures de Gaoual, Koundara et Mali vivent quasiment dans les mêmes conditions climatiques. Les effets nocifs du changement climatique y sont ressentis plus ou moins pareillement. Les populations humaines, les animaux, les plantes, les sols et les cours d’eau sont tous éprouvés.</w:t>
      </w:r>
    </w:p>
    <w:p w14:paraId="284199FB"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77BCFF22" w14:textId="77777777" w:rsidR="009C28B8" w:rsidRPr="009D1656" w:rsidRDefault="009C28B8" w:rsidP="003B640E">
      <w:pPr>
        <w:tabs>
          <w:tab w:val="left" w:pos="9498"/>
        </w:tabs>
        <w:autoSpaceDE w:val="0"/>
        <w:autoSpaceDN w:val="0"/>
        <w:adjustRightInd w:val="0"/>
        <w:spacing w:after="0" w:line="240" w:lineRule="auto"/>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Les réactions paysannes enregistrées et constats :</w:t>
      </w:r>
    </w:p>
    <w:p w14:paraId="2894AA19" w14:textId="77777777" w:rsidR="009C28B8" w:rsidRPr="009D1656" w:rsidRDefault="009C28B8" w:rsidP="003B640E">
      <w:pPr>
        <w:tabs>
          <w:tab w:val="left" w:pos="9498"/>
        </w:tabs>
        <w:autoSpaceDE w:val="0"/>
        <w:autoSpaceDN w:val="0"/>
        <w:adjustRightInd w:val="0"/>
        <w:spacing w:after="0" w:line="240" w:lineRule="auto"/>
        <w:jc w:val="both"/>
        <w:rPr>
          <w:rFonts w:ascii="Times New Roman" w:hAnsi="Times New Roman" w:cs="Times New Roman"/>
          <w:b/>
          <w:color w:val="000000" w:themeColor="text1"/>
          <w:sz w:val="24"/>
          <w:szCs w:val="24"/>
          <w:lang w:val="fr-FR"/>
        </w:rPr>
      </w:pPr>
    </w:p>
    <w:p w14:paraId="6A4E468A"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paysans de ces préfectures s’attendent à des solutions idoines pour se protéger contre les risques du changement climatique.</w:t>
      </w:r>
      <w:r w:rsidR="00AB25CA">
        <w:rPr>
          <w:rFonts w:ascii="Times New Roman" w:hAnsi="Times New Roman" w:cs="Times New Roman"/>
          <w:color w:val="000000" w:themeColor="text1"/>
          <w:sz w:val="24"/>
          <w:szCs w:val="24"/>
          <w:lang w:val="fr-FR"/>
        </w:rPr>
        <w:t xml:space="preserve"> </w:t>
      </w:r>
      <w:r w:rsidRPr="009D1656">
        <w:rPr>
          <w:rFonts w:ascii="Times New Roman" w:hAnsi="Times New Roman" w:cs="Times New Roman"/>
          <w:color w:val="000000" w:themeColor="text1"/>
          <w:sz w:val="24"/>
          <w:szCs w:val="24"/>
          <w:lang w:val="fr-FR"/>
        </w:rPr>
        <w:t xml:space="preserve">Plusieurs paysans des CR enquêtées ont reconnu tacitement que les difficultés qu’ils sont entrain de supporter présentement sont à 90% de leur responsabilité propre dû à leur mauvaise gestion de l’environnement. Dans la zone du projet, les paysans pratiquent l’agriculture pluviale, donc tributaire du climat. Les éleveurs font le nomadisme, les apiculteurs utilisent le feu et provoquent des incendies de brousse, les artisans abusent des ressources naturelles. </w:t>
      </w:r>
    </w:p>
    <w:p w14:paraId="57F50495"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b/>
          <w:bCs/>
          <w:color w:val="000000" w:themeColor="text1"/>
          <w:sz w:val="24"/>
          <w:szCs w:val="24"/>
          <w:lang w:val="fr-FR"/>
        </w:rPr>
      </w:pPr>
    </w:p>
    <w:p w14:paraId="6DBDA9E8" w14:textId="77777777" w:rsidR="009C28B8" w:rsidRPr="009D1656" w:rsidRDefault="009C28B8" w:rsidP="003B640E">
      <w:pPr>
        <w:tabs>
          <w:tab w:val="left" w:pos="9498"/>
        </w:tabs>
        <w:autoSpaceDE w:val="0"/>
        <w:autoSpaceDN w:val="0"/>
        <w:adjustRightInd w:val="0"/>
        <w:spacing w:after="0" w:line="240" w:lineRule="auto"/>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Contraintes du milieu face au changement climatique</w:t>
      </w:r>
    </w:p>
    <w:p w14:paraId="202C2B0F" w14:textId="77777777" w:rsidR="009C28B8" w:rsidRPr="009D1656" w:rsidRDefault="009C28B8" w:rsidP="00C96DEA">
      <w:pPr>
        <w:pStyle w:val="ListParagraph"/>
        <w:tabs>
          <w:tab w:val="left" w:pos="9498"/>
        </w:tabs>
        <w:autoSpaceDE w:val="0"/>
        <w:autoSpaceDN w:val="0"/>
        <w:adjustRightInd w:val="0"/>
        <w:spacing w:after="0" w:line="240" w:lineRule="auto"/>
        <w:ind w:left="1080"/>
        <w:jc w:val="both"/>
        <w:rPr>
          <w:rFonts w:ascii="Times New Roman" w:hAnsi="Times New Roman" w:cs="Times New Roman"/>
          <w:b/>
          <w:color w:val="000000" w:themeColor="text1"/>
          <w:sz w:val="24"/>
          <w:szCs w:val="24"/>
          <w:lang w:val="fr-FR"/>
        </w:rPr>
      </w:pPr>
    </w:p>
    <w:p w14:paraId="597CA900" w14:textId="77777777" w:rsidR="009C28B8" w:rsidRPr="009D1656" w:rsidRDefault="009C28B8" w:rsidP="00A65B2A">
      <w:pPr>
        <w:pStyle w:val="Default"/>
        <w:numPr>
          <w:ilvl w:val="0"/>
          <w:numId w:val="12"/>
        </w:numPr>
        <w:tabs>
          <w:tab w:val="left" w:pos="9498"/>
        </w:tabs>
        <w:jc w:val="both"/>
        <w:rPr>
          <w:color w:val="000000" w:themeColor="text1"/>
          <w:lang w:val="fr-FR"/>
        </w:rPr>
      </w:pPr>
      <w:r w:rsidRPr="009D1656">
        <w:rPr>
          <w:color w:val="000000" w:themeColor="text1"/>
          <w:lang w:val="fr-FR"/>
        </w:rPr>
        <w:t>Forte insolation et forte évaporation ; vague de chaleur ; vague de froid ; perturbation des repères ; inondations ; faible humidité de l’air ; arrêts pluviométriques ; relief très accidenté avec de fortes pentes ; insuffisance notoire de la main d’œuvre qualifiée ; manque de semences améliorées résistantes aux  maladies et ennemis des plantes (chenilles, termites, mouches des fruits…) ; pauvreté des sols ; les manifestations des effets du changement climatique sont durement ressenties s</w:t>
      </w:r>
      <w:r w:rsidR="00312399" w:rsidRPr="009D1656">
        <w:rPr>
          <w:color w:val="000000" w:themeColor="text1"/>
          <w:lang w:val="fr-FR"/>
        </w:rPr>
        <w:t>ur les cultures, notamment par </w:t>
      </w:r>
      <w:r w:rsidRPr="009D1656">
        <w:rPr>
          <w:color w:val="000000" w:themeColor="text1"/>
          <w:lang w:val="fr-FR"/>
        </w:rPr>
        <w:t xml:space="preserve"> le flétrissement des tiges, l’avortement des graines, la pourriture des fruits et surtout l’apparition des maladies et ennemis qui s’attaquent aux cultures</w:t>
      </w:r>
    </w:p>
    <w:p w14:paraId="1E6C5AF1" w14:textId="77777777" w:rsidR="009C28B8" w:rsidRPr="009D1656" w:rsidRDefault="009C28B8" w:rsidP="00A65B2A">
      <w:pPr>
        <w:pStyle w:val="Default"/>
        <w:numPr>
          <w:ilvl w:val="0"/>
          <w:numId w:val="12"/>
        </w:numPr>
        <w:tabs>
          <w:tab w:val="left" w:pos="9498"/>
        </w:tabs>
        <w:jc w:val="both"/>
        <w:rPr>
          <w:color w:val="000000" w:themeColor="text1"/>
          <w:lang w:val="fr-FR"/>
        </w:rPr>
      </w:pPr>
      <w:r w:rsidRPr="009D1656">
        <w:rPr>
          <w:color w:val="000000" w:themeColor="text1"/>
          <w:lang w:val="fr-FR"/>
        </w:rPr>
        <w:t>l’extrême pauvreté des communautés ; le sous équipements en matériels de production et de transformation des produits agricoles ;</w:t>
      </w:r>
    </w:p>
    <w:p w14:paraId="3DE97F48" w14:textId="77777777" w:rsidR="009C28B8" w:rsidRPr="009D1656" w:rsidRDefault="009C28B8" w:rsidP="00A65B2A">
      <w:pPr>
        <w:pStyle w:val="Default"/>
        <w:numPr>
          <w:ilvl w:val="0"/>
          <w:numId w:val="12"/>
        </w:numPr>
        <w:tabs>
          <w:tab w:val="left" w:pos="9498"/>
        </w:tabs>
        <w:jc w:val="both"/>
        <w:rPr>
          <w:color w:val="000000" w:themeColor="text1"/>
          <w:lang w:val="fr-FR"/>
        </w:rPr>
      </w:pPr>
      <w:r w:rsidRPr="009D1656">
        <w:rPr>
          <w:color w:val="000000" w:themeColor="text1"/>
          <w:lang w:val="fr-FR"/>
        </w:rPr>
        <w:t xml:space="preserve"> les difficultés d’accès à certaines zones de production, le faible niveau du revenu des paysans pour faire face aux contraintes budgétaires. </w:t>
      </w:r>
    </w:p>
    <w:p w14:paraId="41C4BBAE" w14:textId="77777777" w:rsidR="009C28B8" w:rsidRPr="009D1656" w:rsidRDefault="009C28B8" w:rsidP="00A65B2A">
      <w:pPr>
        <w:pStyle w:val="Default"/>
        <w:numPr>
          <w:ilvl w:val="0"/>
          <w:numId w:val="12"/>
        </w:numPr>
        <w:tabs>
          <w:tab w:val="left" w:pos="9498"/>
        </w:tabs>
        <w:jc w:val="both"/>
        <w:rPr>
          <w:color w:val="000000" w:themeColor="text1"/>
          <w:lang w:val="fr-FR"/>
        </w:rPr>
      </w:pPr>
      <w:r w:rsidRPr="009D1656">
        <w:rPr>
          <w:color w:val="000000" w:themeColor="text1"/>
          <w:lang w:val="fr-FR"/>
        </w:rPr>
        <w:lastRenderedPageBreak/>
        <w:t xml:space="preserve">Par endroits, les feux de brousse détruisent tous les fourrages aériens sur lesquels les éleveurs comptent pour maintenir les animaux autour des tapades. </w:t>
      </w:r>
    </w:p>
    <w:p w14:paraId="3360E9D6" w14:textId="77777777" w:rsidR="009C28B8" w:rsidRPr="009D1656" w:rsidRDefault="009C28B8" w:rsidP="00A65B2A">
      <w:pPr>
        <w:pStyle w:val="Default"/>
        <w:numPr>
          <w:ilvl w:val="0"/>
          <w:numId w:val="12"/>
        </w:numPr>
        <w:tabs>
          <w:tab w:val="left" w:pos="9498"/>
        </w:tabs>
        <w:jc w:val="both"/>
        <w:rPr>
          <w:color w:val="000000" w:themeColor="text1"/>
          <w:lang w:val="fr-FR"/>
        </w:rPr>
      </w:pPr>
      <w:r w:rsidRPr="009D1656">
        <w:rPr>
          <w:color w:val="000000" w:themeColor="text1"/>
          <w:lang w:val="fr-FR"/>
        </w:rPr>
        <w:t>Le tarissement prématuré des cours d’eau, des puits pastoraux et même des forages et des puits domestiques par endroits ; vents forts et violents par endroits, les maladies animales (épizooties et autres maladies du bétail).</w:t>
      </w:r>
    </w:p>
    <w:p w14:paraId="27F7989A" w14:textId="77777777" w:rsidR="009C28B8" w:rsidRPr="009D1656" w:rsidRDefault="009C28B8" w:rsidP="00C96DEA">
      <w:pPr>
        <w:pStyle w:val="Default"/>
        <w:tabs>
          <w:tab w:val="left" w:pos="9498"/>
        </w:tabs>
        <w:ind w:left="720"/>
        <w:jc w:val="both"/>
        <w:rPr>
          <w:color w:val="000000" w:themeColor="text1"/>
          <w:lang w:val="fr-FR"/>
        </w:rPr>
      </w:pPr>
    </w:p>
    <w:p w14:paraId="60A607F6" w14:textId="77777777" w:rsidR="009C28B8" w:rsidRPr="009D1656" w:rsidRDefault="009C28B8" w:rsidP="003B640E">
      <w:pPr>
        <w:tabs>
          <w:tab w:val="left" w:pos="9498"/>
        </w:tabs>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 xml:space="preserve">Propositions d’approches adéquates de gestion des risques </w:t>
      </w:r>
    </w:p>
    <w:p w14:paraId="5C8C5529" w14:textId="77777777" w:rsidR="009C28B8" w:rsidRDefault="009C28B8" w:rsidP="00AB25C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L’étude a fait un rappel  des risques climatiques dans la zone du projet REMECC/GKM  et a proposé  les approches adéquates de gestion des risques climatiques. Pour gérer efficacement les risques liés aux phénomènes climatiques, il est indispensable de travailler avec les services de la météorologie. Pour atténuer les méfaits du changement climatique, on devra entreprendre une vaste campagne de reboisement ou une agroforesterie.</w:t>
      </w:r>
      <w:r w:rsidR="00AB25CA">
        <w:rPr>
          <w:rFonts w:ascii="Times New Roman" w:hAnsi="Times New Roman" w:cs="Times New Roman"/>
          <w:color w:val="000000" w:themeColor="text1"/>
          <w:sz w:val="24"/>
          <w:szCs w:val="24"/>
          <w:lang w:val="fr-FR"/>
        </w:rPr>
        <w:t xml:space="preserve"> </w:t>
      </w:r>
      <w:r w:rsidRPr="009D1656">
        <w:rPr>
          <w:rFonts w:ascii="Times New Roman" w:hAnsi="Times New Roman" w:cs="Times New Roman"/>
          <w:color w:val="000000" w:themeColor="text1"/>
          <w:sz w:val="24"/>
          <w:szCs w:val="24"/>
          <w:lang w:val="fr-FR"/>
        </w:rPr>
        <w:t xml:space="preserve">Contre les vagues de chaleur ou vague de froid, il y a deux variantes possibles soit, on utilise des variétés résistantes à ces fluctuations ou on cultive des variétés à cycle court. Pour la maîtrise de l’eau il faut envisager des aménagements hydro agricoles. Contre les vents violents (tornade) ils sont imprévisibles par conséquent, il est assez difficile d’envisager une méthode efficace pour contrarier à ces phénomènes. Toutefois, on procède à la Plantation des arbres pour constituer une brise vent. </w:t>
      </w:r>
    </w:p>
    <w:p w14:paraId="0EABFC36" w14:textId="77777777" w:rsidR="00AB25CA" w:rsidRPr="009D1656" w:rsidRDefault="00AB25CA" w:rsidP="00AB25C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76F74FD2" w14:textId="77777777" w:rsidR="009C28B8" w:rsidRPr="009D1656" w:rsidRDefault="009C28B8" w:rsidP="00146675">
      <w:pPr>
        <w:tabs>
          <w:tab w:val="left" w:pos="9498"/>
        </w:tabs>
        <w:autoSpaceDE w:val="0"/>
        <w:autoSpaceDN w:val="0"/>
        <w:adjustRightInd w:val="0"/>
        <w:spacing w:after="12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L’apparition des ennemis et maladies est la conséquence des arrêts pluviométriques qui favorisent la pullulation de ces parasites. Pour gérer efficacement ce risque, il s’agit de former et équiper des agents de défense des cultures (ADC) pour lutter contre ces fléaux. Les paysans ont signalé que pour lutter contre l’adventice dénommé Astriga qui tue les plants de mil, on utilise les coques d’arachide.</w:t>
      </w:r>
    </w:p>
    <w:p w14:paraId="08BE31F0" w14:textId="77777777" w:rsidR="009C28B8" w:rsidRPr="009D1656" w:rsidRDefault="009C28B8" w:rsidP="00146675">
      <w:pPr>
        <w:tabs>
          <w:tab w:val="left" w:pos="9498"/>
        </w:tabs>
        <w:autoSpaceDE w:val="0"/>
        <w:autoSpaceDN w:val="0"/>
        <w:adjustRightInd w:val="0"/>
        <w:spacing w:after="12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La rotation/assolement des cultures avec enfouissement des résidus de cultures ainsi que le mulching ont été proposée à Sambaïlo. Au niveau de l’élevage, les plans d’adaptations globalement concernés sont les suivants :  la stabilisation progressive des éleveurs, la construction d’infrastructures d’hydraulique pastorale dans les zones d’élevage, la collecte et valorisation du fumier, la délimitation des zones de pâturage, l’approvisionnement en produits vétérinaires et intrants d’élevage, la construction des couloirs de contention et vaccinations du cheptel, l’amélioration des pâturages naturels, l’aménagement des pistes de petite transhumance, l’organisation et formation des apiculteurs. </w:t>
      </w:r>
    </w:p>
    <w:p w14:paraId="038E8767"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0DED2B46" w14:textId="77777777" w:rsidR="009C28B8" w:rsidRPr="009D1656" w:rsidRDefault="009C28B8" w:rsidP="00B6359D">
      <w:pPr>
        <w:tabs>
          <w:tab w:val="left" w:pos="9498"/>
        </w:tabs>
        <w:autoSpaceDE w:val="0"/>
        <w:autoSpaceDN w:val="0"/>
        <w:adjustRightInd w:val="0"/>
        <w:spacing w:after="0" w:line="240" w:lineRule="auto"/>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 xml:space="preserve">Plans prioritaires d’adaptation locale </w:t>
      </w:r>
    </w:p>
    <w:p w14:paraId="5EA1E063" w14:textId="77777777" w:rsidR="009C28B8" w:rsidRPr="009D1656" w:rsidRDefault="009C28B8" w:rsidP="00C96DEA">
      <w:pPr>
        <w:pStyle w:val="ListParagraph"/>
        <w:tabs>
          <w:tab w:val="left" w:pos="9498"/>
        </w:tabs>
        <w:autoSpaceDE w:val="0"/>
        <w:autoSpaceDN w:val="0"/>
        <w:adjustRightInd w:val="0"/>
        <w:spacing w:after="0" w:line="240" w:lineRule="auto"/>
        <w:ind w:left="1080"/>
        <w:jc w:val="both"/>
        <w:rPr>
          <w:rFonts w:ascii="Times New Roman" w:hAnsi="Times New Roman" w:cs="Times New Roman"/>
          <w:b/>
          <w:color w:val="000000" w:themeColor="text1"/>
          <w:sz w:val="24"/>
          <w:szCs w:val="24"/>
          <w:lang w:val="fr-FR"/>
        </w:rPr>
      </w:pPr>
    </w:p>
    <w:p w14:paraId="032A2C81"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Les risques climatiques se répercutent de plusieurs façons sur le développement socio-économique du pays; le secteur agricole souffre par exemple des impacts sur les ressources en eau et des dommages subis par les récoltes. Bien que conscients de l’existence des effets négatifs du changement climatique dans les trois Préfectures, les collectivités rurales rencontrent d’énormes difficultés pour faire face aux extrêmes climatiques ou pour lutter contre les épisodes secs prolongés, les feux de friche, les vagues de chaleur ou de froid, les attaques de chenilles ou l’invasion des criquets, la pénurie d’eau d’où la proposition de ce plan prioritaire local d’adaptation pour circonscrire ou atténuer ces maux. </w:t>
      </w:r>
    </w:p>
    <w:p w14:paraId="03FA11FB"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2B9077BE" w14:textId="77777777" w:rsidR="00AB25CA" w:rsidRDefault="00AB25CA" w:rsidP="00B6359D">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604E8F46" w14:textId="77777777" w:rsidR="009C28B8" w:rsidRPr="009D1656" w:rsidRDefault="009C28B8" w:rsidP="00B6359D">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lastRenderedPageBreak/>
        <w:t>Le  Plan prioritaire d’adaptation</w:t>
      </w:r>
      <w:r w:rsidRPr="009D1656">
        <w:rPr>
          <w:rFonts w:ascii="Times New Roman" w:hAnsi="Times New Roman" w:cs="Times New Roman"/>
          <w:b/>
          <w:color w:val="000000" w:themeColor="text1"/>
          <w:sz w:val="24"/>
          <w:szCs w:val="24"/>
          <w:lang w:val="fr-FR"/>
        </w:rPr>
        <w:t xml:space="preserve"> </w:t>
      </w:r>
      <w:r w:rsidRPr="009D1656">
        <w:rPr>
          <w:rFonts w:ascii="Times New Roman" w:hAnsi="Times New Roman" w:cs="Times New Roman"/>
          <w:color w:val="000000" w:themeColor="text1"/>
          <w:sz w:val="24"/>
          <w:szCs w:val="24"/>
          <w:lang w:val="fr-FR"/>
        </w:rPr>
        <w:t>regroupe un ensemble d’actions proposées pour chacune  des CR. Un tableau est élaboré qui présente le plan prioritaire d’adaptation locale des 8 sites pilotes du projet REMECC-GKM et a pour principales rubriques les objectifs, les activités prioritaires, les résultats attendus, les indicateurs et les responsables. Les objectifs retenus sont</w:t>
      </w:r>
      <w:r w:rsidR="00B6359D" w:rsidRPr="009D1656">
        <w:rPr>
          <w:rFonts w:ascii="Times New Roman" w:hAnsi="Times New Roman" w:cs="Times New Roman"/>
          <w:color w:val="000000" w:themeColor="text1"/>
          <w:sz w:val="24"/>
          <w:szCs w:val="24"/>
          <w:lang w:val="fr-FR"/>
        </w:rPr>
        <w:t> : p</w:t>
      </w:r>
      <w:r w:rsidRPr="009D1656">
        <w:rPr>
          <w:rFonts w:ascii="Times New Roman" w:hAnsi="Times New Roman" w:cs="Times New Roman"/>
          <w:color w:val="000000" w:themeColor="text1"/>
          <w:sz w:val="24"/>
          <w:szCs w:val="24"/>
          <w:lang w:val="fr-FR"/>
        </w:rPr>
        <w:t>ratiquer une agriculture respectueuse de l’environnement</w:t>
      </w:r>
      <w:r w:rsidR="00B6359D" w:rsidRPr="009D1656">
        <w:rPr>
          <w:rFonts w:ascii="Times New Roman" w:hAnsi="Times New Roman" w:cs="Times New Roman"/>
          <w:color w:val="000000" w:themeColor="text1"/>
          <w:sz w:val="24"/>
          <w:szCs w:val="24"/>
          <w:lang w:val="fr-FR"/>
        </w:rPr>
        <w:t>, s</w:t>
      </w:r>
      <w:r w:rsidRPr="009D1656">
        <w:rPr>
          <w:rFonts w:ascii="Times New Roman" w:hAnsi="Times New Roman" w:cs="Times New Roman"/>
          <w:color w:val="000000" w:themeColor="text1"/>
          <w:sz w:val="24"/>
          <w:szCs w:val="24"/>
          <w:lang w:val="fr-FR"/>
        </w:rPr>
        <w:t>tabiliser progressivement les éleveurs</w:t>
      </w:r>
      <w:r w:rsidR="00B6359D" w:rsidRPr="009D1656">
        <w:rPr>
          <w:rFonts w:ascii="Times New Roman" w:hAnsi="Times New Roman" w:cs="Times New Roman"/>
          <w:color w:val="000000" w:themeColor="text1"/>
          <w:sz w:val="24"/>
          <w:szCs w:val="24"/>
          <w:lang w:val="fr-FR"/>
        </w:rPr>
        <w:t>, a</w:t>
      </w:r>
      <w:r w:rsidRPr="009D1656">
        <w:rPr>
          <w:rFonts w:ascii="Times New Roman" w:hAnsi="Times New Roman" w:cs="Times New Roman"/>
          <w:color w:val="000000" w:themeColor="text1"/>
          <w:sz w:val="24"/>
          <w:szCs w:val="24"/>
          <w:lang w:val="fr-FR"/>
        </w:rPr>
        <w:t>méliorer les écosystèmes forestiers</w:t>
      </w:r>
      <w:r w:rsidR="00B6359D" w:rsidRPr="009D1656">
        <w:rPr>
          <w:rFonts w:ascii="Times New Roman" w:hAnsi="Times New Roman" w:cs="Times New Roman"/>
          <w:color w:val="000000" w:themeColor="text1"/>
          <w:sz w:val="24"/>
          <w:szCs w:val="24"/>
          <w:lang w:val="fr-FR"/>
        </w:rPr>
        <w:t>, i</w:t>
      </w:r>
      <w:r w:rsidRPr="009D1656">
        <w:rPr>
          <w:rFonts w:ascii="Times New Roman" w:hAnsi="Times New Roman" w:cs="Times New Roman"/>
          <w:color w:val="000000" w:themeColor="text1"/>
          <w:sz w:val="24"/>
          <w:szCs w:val="24"/>
          <w:lang w:val="fr-FR"/>
        </w:rPr>
        <w:t>mpliquer la Météo dans les activités agro-sylvo-pastorales</w:t>
      </w:r>
      <w:r w:rsidR="00B6359D" w:rsidRPr="009D1656">
        <w:rPr>
          <w:rFonts w:ascii="Times New Roman" w:hAnsi="Times New Roman" w:cs="Times New Roman"/>
          <w:color w:val="000000" w:themeColor="text1"/>
          <w:sz w:val="24"/>
          <w:szCs w:val="24"/>
          <w:lang w:val="fr-FR"/>
        </w:rPr>
        <w:t>.</w:t>
      </w:r>
      <w:r w:rsidR="00156522" w:rsidRPr="009D1656">
        <w:rPr>
          <w:rFonts w:ascii="Times New Roman" w:hAnsi="Times New Roman" w:cs="Times New Roman"/>
          <w:color w:val="000000" w:themeColor="text1"/>
          <w:sz w:val="24"/>
          <w:szCs w:val="24"/>
          <w:lang w:val="fr-FR"/>
        </w:rPr>
        <w:t xml:space="preserve"> </w:t>
      </w:r>
    </w:p>
    <w:p w14:paraId="40DB6A87" w14:textId="77777777" w:rsidR="00B6359D" w:rsidRPr="009D1656" w:rsidRDefault="00B6359D" w:rsidP="00B6359D">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3C928307" w14:textId="77777777" w:rsidR="009C28B8" w:rsidRPr="009D1656" w:rsidRDefault="00B6359D"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 rapport contient 10 annexes dont la  situation pluviométrique du 1</w:t>
      </w:r>
      <w:r w:rsidRPr="009D1656">
        <w:rPr>
          <w:rFonts w:ascii="Times New Roman" w:hAnsi="Times New Roman" w:cs="Times New Roman"/>
          <w:color w:val="000000" w:themeColor="text1"/>
          <w:sz w:val="24"/>
          <w:szCs w:val="24"/>
          <w:vertAlign w:val="superscript"/>
          <w:lang w:val="fr-FR"/>
        </w:rPr>
        <w:t>er</w:t>
      </w:r>
      <w:r w:rsidRPr="009D1656">
        <w:rPr>
          <w:rFonts w:ascii="Times New Roman" w:hAnsi="Times New Roman" w:cs="Times New Roman"/>
          <w:color w:val="000000" w:themeColor="text1"/>
          <w:sz w:val="24"/>
          <w:szCs w:val="24"/>
          <w:lang w:val="fr-FR"/>
        </w:rPr>
        <w:t xml:space="preserve"> Semestre 2015 en Guinée (</w:t>
      </w:r>
      <w:r w:rsidR="009C28B8" w:rsidRPr="009D1656">
        <w:rPr>
          <w:rFonts w:ascii="Times New Roman" w:hAnsi="Times New Roman" w:cs="Times New Roman"/>
          <w:color w:val="000000" w:themeColor="text1"/>
          <w:sz w:val="24"/>
          <w:szCs w:val="24"/>
          <w:lang w:val="fr-FR"/>
        </w:rPr>
        <w:t>Annexe 1</w:t>
      </w:r>
      <w:r w:rsidRPr="009D1656">
        <w:rPr>
          <w:rFonts w:ascii="Times New Roman" w:hAnsi="Times New Roman" w:cs="Times New Roman"/>
          <w:color w:val="000000" w:themeColor="text1"/>
          <w:sz w:val="24"/>
          <w:szCs w:val="24"/>
          <w:lang w:val="fr-FR"/>
        </w:rPr>
        <w:t>), l’Analyse de la situation pluviométrique du semestre 2015 par rapport à la moyenne climatologique 1981-2010 (Annexe 2), l’Analyse de la situation pluviométrique du 1ersemestre 2015 par rapport au 1ersemestre de l’année dernière 2014 (</w:t>
      </w:r>
      <w:r w:rsidR="009C28B8" w:rsidRPr="009D1656">
        <w:rPr>
          <w:rFonts w:ascii="Times New Roman" w:hAnsi="Times New Roman" w:cs="Times New Roman"/>
          <w:color w:val="000000" w:themeColor="text1"/>
          <w:sz w:val="24"/>
          <w:szCs w:val="24"/>
          <w:lang w:val="fr-FR"/>
        </w:rPr>
        <w:t>Annexe 3</w:t>
      </w:r>
      <w:r w:rsidRPr="009D1656">
        <w:rPr>
          <w:rFonts w:ascii="Times New Roman" w:hAnsi="Times New Roman" w:cs="Times New Roman"/>
          <w:color w:val="000000" w:themeColor="text1"/>
          <w:sz w:val="24"/>
          <w:szCs w:val="24"/>
          <w:lang w:val="fr-FR"/>
        </w:rPr>
        <w:t>), Phénomènes météorologiques observés au cours du 1er Semestre 2015 en Guinée (Annexe 4), la situation pluviométrique du 1er Janvier au 31 Octobre 2014 en Guinée (</w:t>
      </w:r>
      <w:r w:rsidR="009C28B8" w:rsidRPr="009D1656">
        <w:rPr>
          <w:rFonts w:ascii="Times New Roman" w:hAnsi="Times New Roman" w:cs="Times New Roman"/>
          <w:color w:val="000000" w:themeColor="text1"/>
          <w:sz w:val="24"/>
          <w:szCs w:val="24"/>
          <w:lang w:val="fr-FR"/>
        </w:rPr>
        <w:t>Annexe 5</w:t>
      </w:r>
      <w:r w:rsidRPr="009D1656">
        <w:rPr>
          <w:rFonts w:ascii="Times New Roman" w:hAnsi="Times New Roman" w:cs="Times New Roman"/>
          <w:color w:val="000000" w:themeColor="text1"/>
          <w:sz w:val="24"/>
          <w:szCs w:val="24"/>
          <w:lang w:val="fr-FR"/>
        </w:rPr>
        <w:t>), Evolution de la saison pluvieuse 2014 (</w:t>
      </w:r>
      <w:r w:rsidR="009C28B8" w:rsidRPr="009D1656">
        <w:rPr>
          <w:rFonts w:ascii="Times New Roman" w:hAnsi="Times New Roman" w:cs="Times New Roman"/>
          <w:color w:val="000000" w:themeColor="text1"/>
          <w:sz w:val="24"/>
          <w:szCs w:val="24"/>
          <w:lang w:val="fr-FR"/>
        </w:rPr>
        <w:t>Annexe 6</w:t>
      </w:r>
      <w:r w:rsidRPr="009D1656">
        <w:rPr>
          <w:rFonts w:ascii="Times New Roman" w:hAnsi="Times New Roman" w:cs="Times New Roman"/>
          <w:color w:val="000000" w:themeColor="text1"/>
          <w:sz w:val="24"/>
          <w:szCs w:val="24"/>
          <w:lang w:val="fr-FR"/>
        </w:rPr>
        <w:t xml:space="preserve">), </w:t>
      </w:r>
      <w:r w:rsidR="009C28B8" w:rsidRPr="009D1656">
        <w:rPr>
          <w:rFonts w:ascii="Times New Roman" w:hAnsi="Times New Roman" w:cs="Times New Roman"/>
          <w:color w:val="000000" w:themeColor="text1"/>
          <w:sz w:val="24"/>
          <w:szCs w:val="24"/>
          <w:lang w:val="fr-FR"/>
        </w:rPr>
        <w:t xml:space="preserve"> </w:t>
      </w:r>
      <w:r w:rsidRPr="009D1656">
        <w:rPr>
          <w:rFonts w:ascii="Times New Roman" w:hAnsi="Times New Roman" w:cs="Times New Roman"/>
          <w:color w:val="000000" w:themeColor="text1"/>
          <w:sz w:val="24"/>
          <w:szCs w:val="24"/>
          <w:lang w:val="fr-FR"/>
        </w:rPr>
        <w:t>Carte anomalies pluviométrique cumulées en % du 1er janvier au 31 Octobre 2014 par rapport à la moyenne climatologique 1981-2010 en Guinée (</w:t>
      </w:r>
      <w:r w:rsidR="009C28B8" w:rsidRPr="009D1656">
        <w:rPr>
          <w:rFonts w:ascii="Times New Roman" w:hAnsi="Times New Roman" w:cs="Times New Roman"/>
          <w:color w:val="000000" w:themeColor="text1"/>
          <w:sz w:val="24"/>
          <w:szCs w:val="24"/>
          <w:lang w:val="fr-FR"/>
        </w:rPr>
        <w:t>Annexe 7</w:t>
      </w:r>
      <w:r w:rsidRPr="009D1656">
        <w:rPr>
          <w:rFonts w:ascii="Times New Roman" w:hAnsi="Times New Roman" w:cs="Times New Roman"/>
          <w:color w:val="000000" w:themeColor="text1"/>
          <w:sz w:val="24"/>
          <w:szCs w:val="24"/>
          <w:lang w:val="fr-FR"/>
        </w:rPr>
        <w:t xml:space="preserve">), </w:t>
      </w:r>
      <w:r w:rsidR="009C28B8" w:rsidRPr="009D1656">
        <w:rPr>
          <w:rFonts w:ascii="Times New Roman" w:hAnsi="Times New Roman" w:cs="Times New Roman"/>
          <w:color w:val="000000" w:themeColor="text1"/>
          <w:sz w:val="24"/>
          <w:szCs w:val="24"/>
          <w:lang w:val="fr-FR"/>
        </w:rPr>
        <w:t xml:space="preserve"> </w:t>
      </w:r>
      <w:r w:rsidRPr="009D1656">
        <w:rPr>
          <w:rFonts w:ascii="Times New Roman" w:hAnsi="Times New Roman" w:cs="Times New Roman"/>
          <w:color w:val="000000" w:themeColor="text1"/>
          <w:sz w:val="24"/>
          <w:szCs w:val="24"/>
          <w:lang w:val="fr-FR"/>
        </w:rPr>
        <w:t>Questionnaires (</w:t>
      </w:r>
      <w:r w:rsidR="00146675" w:rsidRPr="009D1656">
        <w:rPr>
          <w:rFonts w:ascii="Times New Roman" w:hAnsi="Times New Roman" w:cs="Times New Roman"/>
          <w:color w:val="000000" w:themeColor="text1"/>
          <w:sz w:val="24"/>
          <w:szCs w:val="24"/>
          <w:lang w:val="fr-FR"/>
        </w:rPr>
        <w:t xml:space="preserve">Annexe 8), </w:t>
      </w:r>
      <w:r w:rsidR="009C28B8" w:rsidRPr="009D1656">
        <w:rPr>
          <w:rFonts w:ascii="Times New Roman" w:hAnsi="Times New Roman" w:cs="Times New Roman"/>
          <w:color w:val="000000" w:themeColor="text1"/>
          <w:sz w:val="24"/>
          <w:szCs w:val="24"/>
          <w:lang w:val="fr-FR"/>
        </w:rPr>
        <w:t xml:space="preserve"> </w:t>
      </w:r>
      <w:r w:rsidR="00146675" w:rsidRPr="009D1656">
        <w:rPr>
          <w:rFonts w:ascii="Times New Roman" w:hAnsi="Times New Roman" w:cs="Times New Roman"/>
          <w:color w:val="000000" w:themeColor="text1"/>
          <w:sz w:val="24"/>
          <w:szCs w:val="24"/>
          <w:lang w:val="fr-FR"/>
        </w:rPr>
        <w:t>la liste des participants (Annexe 9) et la carte pastorale de la zone (Annexe 10).</w:t>
      </w:r>
    </w:p>
    <w:p w14:paraId="5BB9700B" w14:textId="77777777" w:rsidR="00146675" w:rsidRPr="009D1656" w:rsidRDefault="00146675"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740C414A" w14:textId="77777777" w:rsidR="00146675" w:rsidRPr="009D1656" w:rsidRDefault="00146675" w:rsidP="00A65B2A">
      <w:pPr>
        <w:pStyle w:val="ListParagraph"/>
        <w:numPr>
          <w:ilvl w:val="1"/>
          <w:numId w:val="27"/>
        </w:numPr>
        <w:tabs>
          <w:tab w:val="left" w:pos="9498"/>
        </w:tabs>
        <w:autoSpaceDE w:val="0"/>
        <w:autoSpaceDN w:val="0"/>
        <w:adjustRightInd w:val="0"/>
        <w:spacing w:after="0" w:line="240" w:lineRule="auto"/>
        <w:jc w:val="both"/>
        <w:outlineLvl w:val="0"/>
        <w:rPr>
          <w:rFonts w:ascii="Times New Roman" w:hAnsi="Times New Roman" w:cs="Times New Roman"/>
          <w:b/>
          <w:color w:val="000000" w:themeColor="text1"/>
          <w:sz w:val="24"/>
          <w:szCs w:val="24"/>
          <w:lang w:val="fr-FR"/>
        </w:rPr>
      </w:pPr>
      <w:bookmarkStart w:id="10" w:name="_Toc465334542"/>
      <w:bookmarkStart w:id="11" w:name="_Toc465497358"/>
      <w:r w:rsidRPr="009D1656">
        <w:rPr>
          <w:rFonts w:ascii="Times New Roman" w:hAnsi="Times New Roman" w:cs="Times New Roman"/>
          <w:b/>
          <w:color w:val="000000" w:themeColor="text1"/>
          <w:sz w:val="24"/>
          <w:szCs w:val="24"/>
          <w:lang w:val="fr-FR"/>
        </w:rPr>
        <w:t>Conclusions et Recommandations</w:t>
      </w:r>
      <w:bookmarkEnd w:id="10"/>
      <w:bookmarkEnd w:id="11"/>
    </w:p>
    <w:p w14:paraId="1531B849" w14:textId="77777777" w:rsidR="00A13FDE" w:rsidRPr="009D1656" w:rsidRDefault="00A13FDE" w:rsidP="00A13FDE">
      <w:pPr>
        <w:spacing w:after="0" w:line="240" w:lineRule="auto"/>
        <w:jc w:val="both"/>
        <w:rPr>
          <w:rFonts w:ascii="Times New Roman" w:eastAsia="Calibri" w:hAnsi="Times New Roman" w:cs="Times New Roman"/>
          <w:sz w:val="24"/>
          <w:szCs w:val="24"/>
          <w:lang w:val="fr-FR"/>
        </w:rPr>
      </w:pPr>
    </w:p>
    <w:p w14:paraId="2F777A7F" w14:textId="77777777" w:rsidR="00A13FDE" w:rsidRPr="009D1656" w:rsidRDefault="00A13FDE" w:rsidP="00A13FDE">
      <w:pPr>
        <w:spacing w:after="0" w:line="240" w:lineRule="auto"/>
        <w:jc w:val="both"/>
        <w:rPr>
          <w:rFonts w:ascii="Times New Roman" w:eastAsia="Calibri" w:hAnsi="Times New Roman" w:cs="Times New Roman"/>
          <w:b/>
          <w:sz w:val="24"/>
          <w:szCs w:val="24"/>
          <w:lang w:val="fr-FR"/>
        </w:rPr>
      </w:pPr>
      <w:r w:rsidRPr="009D1656">
        <w:rPr>
          <w:rFonts w:ascii="Times New Roman" w:eastAsia="Calibri" w:hAnsi="Times New Roman" w:cs="Times New Roman"/>
          <w:b/>
          <w:sz w:val="24"/>
          <w:szCs w:val="24"/>
          <w:lang w:val="fr-FR"/>
        </w:rPr>
        <w:t xml:space="preserve">Conclusion </w:t>
      </w:r>
    </w:p>
    <w:p w14:paraId="15A339E6" w14:textId="77777777" w:rsidR="00583C76" w:rsidRPr="009D1656" w:rsidRDefault="00583C76" w:rsidP="00A13FDE">
      <w:pPr>
        <w:spacing w:after="0" w:line="240" w:lineRule="auto"/>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L’analyse des différents paramètres qui composent le système agricole de la zone du projet amène à la conclusion suivante :</w:t>
      </w:r>
    </w:p>
    <w:p w14:paraId="31F0E547" w14:textId="77777777" w:rsidR="00A13FDE"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L’agriculture pratiquée par les paysans de la zone est du type </w:t>
      </w:r>
      <w:r w:rsidR="0010142C" w:rsidRPr="009D1656">
        <w:rPr>
          <w:rFonts w:ascii="Times New Roman" w:eastAsia="Calibri" w:hAnsi="Times New Roman" w:cs="Times New Roman"/>
          <w:sz w:val="24"/>
          <w:szCs w:val="24"/>
          <w:lang w:val="fr-FR"/>
        </w:rPr>
        <w:t>extensi</w:t>
      </w:r>
      <w:r w:rsidR="00A13FDE" w:rsidRPr="009D1656">
        <w:rPr>
          <w:rFonts w:ascii="Times New Roman" w:eastAsia="Calibri" w:hAnsi="Times New Roman" w:cs="Times New Roman"/>
          <w:sz w:val="24"/>
          <w:szCs w:val="24"/>
          <w:lang w:val="fr-FR"/>
        </w:rPr>
        <w:t>f</w:t>
      </w:r>
      <w:r w:rsidR="0010142C" w:rsidRPr="009D1656">
        <w:rPr>
          <w:rFonts w:ascii="Times New Roman" w:eastAsia="Calibri" w:hAnsi="Times New Roman" w:cs="Times New Roman"/>
          <w:sz w:val="24"/>
          <w:szCs w:val="24"/>
          <w:lang w:val="fr-FR"/>
        </w:rPr>
        <w:t xml:space="preserve"> et pluvial</w:t>
      </w:r>
      <w:r w:rsidRPr="009D1656">
        <w:rPr>
          <w:rFonts w:ascii="Times New Roman" w:eastAsia="Calibri" w:hAnsi="Times New Roman" w:cs="Times New Roman"/>
          <w:sz w:val="24"/>
          <w:szCs w:val="24"/>
          <w:lang w:val="fr-FR"/>
        </w:rPr>
        <w:t xml:space="preserve"> caractérisé par un défrichement sur brûlis par une main d’œuvre non qualifiée qui utilise des instruments traditionnels et des semences locales. </w:t>
      </w:r>
    </w:p>
    <w:p w14:paraId="01989B88"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Les techniques de bonification se limitent au simple épandage de matières organiques sous forme d’engrais dans l</w:t>
      </w:r>
      <w:r w:rsidR="00A13FDE" w:rsidRPr="009D1656">
        <w:rPr>
          <w:rFonts w:ascii="Times New Roman" w:eastAsia="Calibri" w:hAnsi="Times New Roman" w:cs="Times New Roman"/>
          <w:sz w:val="24"/>
          <w:szCs w:val="24"/>
          <w:lang w:val="fr-FR"/>
        </w:rPr>
        <w:t>es tapades ; l</w:t>
      </w:r>
      <w:r w:rsidRPr="009D1656">
        <w:rPr>
          <w:rFonts w:ascii="Times New Roman" w:eastAsia="Calibri" w:hAnsi="Times New Roman" w:cs="Times New Roman"/>
          <w:sz w:val="24"/>
          <w:szCs w:val="24"/>
          <w:lang w:val="fr-FR"/>
        </w:rPr>
        <w:t>es champs exté</w:t>
      </w:r>
      <w:r w:rsidR="00A13FDE" w:rsidRPr="009D1656">
        <w:rPr>
          <w:rFonts w:ascii="Times New Roman" w:eastAsia="Calibri" w:hAnsi="Times New Roman" w:cs="Times New Roman"/>
          <w:sz w:val="24"/>
          <w:szCs w:val="24"/>
          <w:lang w:val="fr-FR"/>
        </w:rPr>
        <w:t xml:space="preserve">rieurs sont laissés pour compte et </w:t>
      </w:r>
      <w:r w:rsidRPr="009D1656">
        <w:rPr>
          <w:rFonts w:ascii="Times New Roman" w:eastAsia="Calibri" w:hAnsi="Times New Roman" w:cs="Times New Roman"/>
          <w:sz w:val="24"/>
          <w:szCs w:val="24"/>
          <w:lang w:val="fr-FR"/>
        </w:rPr>
        <w:t>sont abandonnés dès que la fertilité diminue au profit d’un autre domaine (c’est le nomadisme agricole).</w:t>
      </w:r>
    </w:p>
    <w:p w14:paraId="56934F80" w14:textId="77777777" w:rsidR="0010142C"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Le rendement des cu</w:t>
      </w:r>
      <w:r w:rsidR="0010142C" w:rsidRPr="009D1656">
        <w:rPr>
          <w:rFonts w:ascii="Times New Roman" w:eastAsia="Calibri" w:hAnsi="Times New Roman" w:cs="Times New Roman"/>
          <w:sz w:val="24"/>
          <w:szCs w:val="24"/>
          <w:lang w:val="fr-FR"/>
        </w:rPr>
        <w:t>ltures est faible (environ 1,5 t</w:t>
      </w:r>
      <w:r w:rsidRPr="009D1656">
        <w:rPr>
          <w:rFonts w:ascii="Times New Roman" w:eastAsia="Calibri" w:hAnsi="Times New Roman" w:cs="Times New Roman"/>
          <w:sz w:val="24"/>
          <w:szCs w:val="24"/>
          <w:lang w:val="fr-FR"/>
        </w:rPr>
        <w:t>/</w:t>
      </w:r>
      <w:r w:rsidR="0010142C" w:rsidRPr="009D1656">
        <w:rPr>
          <w:rFonts w:ascii="Times New Roman" w:eastAsia="Calibri" w:hAnsi="Times New Roman" w:cs="Times New Roman"/>
          <w:sz w:val="24"/>
          <w:szCs w:val="24"/>
          <w:lang w:val="fr-FR"/>
        </w:rPr>
        <w:t>h</w:t>
      </w:r>
      <w:r w:rsidRPr="009D1656">
        <w:rPr>
          <w:rFonts w:ascii="Times New Roman" w:eastAsia="Calibri" w:hAnsi="Times New Roman" w:cs="Times New Roman"/>
          <w:sz w:val="24"/>
          <w:szCs w:val="24"/>
          <w:lang w:val="fr-FR"/>
        </w:rPr>
        <w:t xml:space="preserve">a pour le riz pluvial). </w:t>
      </w:r>
    </w:p>
    <w:p w14:paraId="6C5DC9F3" w14:textId="77777777" w:rsidR="0010142C"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Les mesures de sauvegarde environnementales sont peu ou mal connues. </w:t>
      </w:r>
    </w:p>
    <w:p w14:paraId="65195C85"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Le calendrier agricole n’est pas usuel. On se réfère aux  indicateurs empiriques pour s’informer de la tombée des premières pluies (cris d’oiseaux, maturité de certains fruits sauvages).</w:t>
      </w:r>
      <w:r w:rsidR="0010142C" w:rsidRPr="009D1656">
        <w:rPr>
          <w:rFonts w:ascii="Times New Roman" w:eastAsia="Calibri" w:hAnsi="Times New Roman" w:cs="Times New Roman"/>
          <w:sz w:val="24"/>
          <w:szCs w:val="24"/>
          <w:lang w:val="fr-FR"/>
        </w:rPr>
        <w:t xml:space="preserve"> Les paysans sèment à la tombée des premières pluies.</w:t>
      </w:r>
    </w:p>
    <w:p w14:paraId="18FF543A" w14:textId="77777777" w:rsidR="0010142C" w:rsidRPr="009D1656" w:rsidRDefault="0010142C"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Les agriculteurs</w:t>
      </w:r>
      <w:r w:rsidR="00583C76" w:rsidRPr="009D1656">
        <w:rPr>
          <w:rFonts w:ascii="Times New Roman" w:eastAsia="Calibri" w:hAnsi="Times New Roman" w:cs="Times New Roman"/>
          <w:sz w:val="24"/>
          <w:szCs w:val="24"/>
          <w:lang w:val="fr-FR"/>
        </w:rPr>
        <w:t xml:space="preserve"> ne se réfèrent pas aux données météorologiques diffusées. </w:t>
      </w:r>
    </w:p>
    <w:p w14:paraId="164EFCDB"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Les agriculteurs de ces 8 CR pilotes du projet REMECC-GKM ne cultivent que des variétés locales. Le labour se fait à la main et parfois avec la charrue à traction animale ; rarement avec le tracteur. </w:t>
      </w:r>
    </w:p>
    <w:p w14:paraId="6F47117B"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Le bétail est en divagation permanente, à la recherche de fourrages et d’eau ; toute chose qui est à l’origine des conflits entre agriculteurs et éleveurs. Les animaux sont souvent envahis par de multiples foyers de maladies épizootiques et autres affections du bétail. </w:t>
      </w:r>
    </w:p>
    <w:p w14:paraId="1476972B"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Dans toutes les communes, les éleveurs ont parlé de l’incursion des fauves et le vol de bétails. Ces deux phénomènes peuvent exister même si le climat est clément ; mais la divagation trop prolongée des animaux à la recherche de l’eau et du fourrage à travers la </w:t>
      </w:r>
      <w:r w:rsidRPr="009D1656">
        <w:rPr>
          <w:rFonts w:ascii="Times New Roman" w:eastAsia="Calibri" w:hAnsi="Times New Roman" w:cs="Times New Roman"/>
          <w:sz w:val="24"/>
          <w:szCs w:val="24"/>
          <w:lang w:val="fr-FR"/>
        </w:rPr>
        <w:lastRenderedPageBreak/>
        <w:t>brousse, peut favoriser le vol et les attaques des fauves qui sortent de la ZIP (zone intégralement protégée) des parcs pour chercher la nourriture dans les périphéries.</w:t>
      </w:r>
    </w:p>
    <w:p w14:paraId="24920D49"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Il ressort de cette étude que les 08 communes rurales identifiées dans les préfectures de Gaoual, Koundara et Mali vivent quasiment dans les mêmes conditions climatiques. Les effets nocifs du changement climatique y sont ressentis plus ou moins pareillement. Les populations humaines, les animaux, les plantes, les sols et les cours d’eau sont tous éprouvés. Les paysans de ces préfectures s’attendent à des solutions idoines pour se protéger contre les risques du changement climatique.</w:t>
      </w:r>
    </w:p>
    <w:p w14:paraId="121479FF"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Plusieurs paysans des CR enquêtées ont reconnu tacitement que les difficultés qu’ils sont entrain de supporter présentement sont à 90% de leur responsabilité propre dû à leur mauvaise gestion de l’environnement. C’est pourquoi ils se disent autant prêts à s’impliquer efficacement dans la mise en œuvre des solutions qui seront trouvées pour renforcer leur résilience au changement climatique. </w:t>
      </w:r>
    </w:p>
    <w:p w14:paraId="3698E243"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A cause de la topographie des terres, les paysans de la Préfecture de Mali cultivent sur les coteaux, les collines et dans les tapades. Par contre, ceux de Gaoual et Koundara cultivent dans les plaines et sur les plateaux ; cela montre que les deux zones travaillent sur les types de sols différents et dans les écosystèmes forestiers différents. </w:t>
      </w:r>
    </w:p>
    <w:p w14:paraId="222CE7C7"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Globalement, il a été constaté une pauvreté des sols due à plusieurs causes dont entre autres l’application des techniques culturales inappropriées, l’effet de l’érosion hydrique, la destruction du couvert végétal et très souvent la pression démographique.</w:t>
      </w:r>
    </w:p>
    <w:p w14:paraId="2FC4830D"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Par rapport à cet état, il n’y a pas de disposition consistante pour corriger ce déficit au niveau des champs extérieurs. C’est seulement dans les tapades où on procède à un apport de bouse de vache sous forme d’engrais organique. Parfois, on apporte aussi du terreau. La technique de compostage est très peu pratiquée dans la zone du projet.</w:t>
      </w:r>
    </w:p>
    <w:p w14:paraId="20E467AF"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Dans le cadre de la bonification, il apparait clairement que cette pratique n’est pas dans leur habitude. </w:t>
      </w:r>
    </w:p>
    <w:p w14:paraId="756A75DE"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Dans chacune des préfectures, on élève des bovins, des ovins et des caprins. Les résultats  de</w:t>
      </w:r>
      <w:r w:rsidRPr="009D1656">
        <w:rPr>
          <w:rFonts w:ascii="Times New Roman" w:eastAsia="Calibri" w:hAnsi="Times New Roman" w:cs="Times New Roman"/>
          <w:color w:val="0070C0"/>
          <w:sz w:val="24"/>
          <w:szCs w:val="24"/>
          <w:lang w:val="fr-FR"/>
        </w:rPr>
        <w:t xml:space="preserve"> </w:t>
      </w:r>
      <w:r w:rsidRPr="009D1656">
        <w:rPr>
          <w:rFonts w:ascii="Times New Roman" w:eastAsia="Calibri" w:hAnsi="Times New Roman" w:cs="Times New Roman"/>
          <w:sz w:val="24"/>
          <w:szCs w:val="24"/>
          <w:lang w:val="fr-FR"/>
        </w:rPr>
        <w:t>l’évaluation du cheptel en 2013 montrent que Gaoual regroupe le plus grand nombre de bovins suivi de Mali puis Koundara. Ces animaux sont alimentés naturellement au pâturage et abreuvés dans les rivières et les puits pastoraux fonctionnels.</w:t>
      </w:r>
    </w:p>
    <w:p w14:paraId="1038C8ED"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Dans toutes les 8 CR, certaines catégories d’animaux comme les bœufs de labour, les vaches laitières et les petits ruminants reçoivent souvent des compléments alimentaires après le </w:t>
      </w:r>
      <w:r w:rsidR="00C47DDC" w:rsidRPr="009D1656">
        <w:rPr>
          <w:rFonts w:ascii="Times New Roman" w:eastAsia="Calibri" w:hAnsi="Times New Roman" w:cs="Times New Roman"/>
          <w:sz w:val="24"/>
          <w:szCs w:val="24"/>
          <w:lang w:val="fr-FR"/>
        </w:rPr>
        <w:t>pâturage (</w:t>
      </w:r>
      <w:r w:rsidRPr="009D1656">
        <w:rPr>
          <w:rFonts w:ascii="Times New Roman" w:eastAsia="Calibri" w:hAnsi="Times New Roman" w:cs="Times New Roman"/>
          <w:sz w:val="24"/>
          <w:szCs w:val="24"/>
          <w:lang w:val="fr-FR"/>
        </w:rPr>
        <w:t xml:space="preserve">résidus de récoltes, tourteaux, fanes d’arachides, foins de brousse,  fourrage aérien, etc.). </w:t>
      </w:r>
    </w:p>
    <w:p w14:paraId="6D80E890"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Somme toute, les résultats de cette étude corroborent parfaitement avec ceux des précédentes études réalisées par les différents intervenants dans la zone (Berca Baara, Météo, Directions préfectorales, REMECC- GKM et autres consultants).</w:t>
      </w:r>
    </w:p>
    <w:p w14:paraId="0566CC8F"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On peut résumer cette analyse par l’assertion du PANA, lorsqu’il conclut en disant que: </w:t>
      </w:r>
    </w:p>
    <w:p w14:paraId="53C24152"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Les sols agricoles et le riz sont les ressources  les plus vulnérables. Les petits ruminants, la volaille et les cultures maraîchères sont moins exposés aux risques climatiques.</w:t>
      </w:r>
    </w:p>
    <w:p w14:paraId="5E50C98B" w14:textId="77777777" w:rsidR="00583C76" w:rsidRPr="009D1656" w:rsidRDefault="00583C76" w:rsidP="00A65B2A">
      <w:pPr>
        <w:pStyle w:val="ListParagraph"/>
        <w:numPr>
          <w:ilvl w:val="0"/>
          <w:numId w:val="29"/>
        </w:numPr>
        <w:spacing w:after="120" w:line="240" w:lineRule="auto"/>
        <w:ind w:left="714" w:hanging="357"/>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Les agriculteurs et les planteurs sont les groupes socio-économiques les plus vulnérables aux risques climatiques dans tout le pays ».</w:t>
      </w:r>
    </w:p>
    <w:p w14:paraId="5C50C2C5" w14:textId="77777777" w:rsidR="00C47DDC" w:rsidRPr="00532731" w:rsidRDefault="00C47DDC" w:rsidP="00C47DDC">
      <w:pPr>
        <w:spacing w:after="0" w:line="240" w:lineRule="auto"/>
        <w:ind w:left="357"/>
        <w:jc w:val="both"/>
        <w:rPr>
          <w:rFonts w:ascii="Times New Roman" w:eastAsia="Calibri" w:hAnsi="Times New Roman" w:cs="Times New Roman"/>
          <w:sz w:val="24"/>
          <w:szCs w:val="24"/>
          <w:lang w:val="fr-FR"/>
        </w:rPr>
      </w:pPr>
    </w:p>
    <w:p w14:paraId="214CE146" w14:textId="77777777" w:rsidR="00AB25CA" w:rsidRPr="00532731" w:rsidRDefault="00AB25CA" w:rsidP="00A13FDE">
      <w:pPr>
        <w:pStyle w:val="ListParagraph"/>
        <w:spacing w:after="0" w:line="240" w:lineRule="auto"/>
        <w:ind w:left="0"/>
        <w:jc w:val="both"/>
        <w:rPr>
          <w:rFonts w:ascii="Times New Roman" w:eastAsia="Calibri" w:hAnsi="Times New Roman" w:cs="Times New Roman"/>
          <w:b/>
          <w:sz w:val="24"/>
          <w:szCs w:val="24"/>
          <w:lang w:val="fr-FR"/>
        </w:rPr>
      </w:pPr>
    </w:p>
    <w:p w14:paraId="1D6B0EE0" w14:textId="77777777" w:rsidR="00AB25CA" w:rsidRPr="00532731" w:rsidRDefault="00AB25CA" w:rsidP="00A13FDE">
      <w:pPr>
        <w:pStyle w:val="ListParagraph"/>
        <w:spacing w:after="0" w:line="240" w:lineRule="auto"/>
        <w:ind w:left="0"/>
        <w:jc w:val="both"/>
        <w:rPr>
          <w:rFonts w:ascii="Times New Roman" w:eastAsia="Calibri" w:hAnsi="Times New Roman" w:cs="Times New Roman"/>
          <w:b/>
          <w:sz w:val="24"/>
          <w:szCs w:val="24"/>
          <w:lang w:val="fr-FR"/>
        </w:rPr>
      </w:pPr>
    </w:p>
    <w:p w14:paraId="2F26760D" w14:textId="77777777" w:rsidR="00AB25CA" w:rsidRPr="00532731" w:rsidRDefault="00AB25CA" w:rsidP="00A13FDE">
      <w:pPr>
        <w:pStyle w:val="ListParagraph"/>
        <w:spacing w:after="0" w:line="240" w:lineRule="auto"/>
        <w:ind w:left="0"/>
        <w:jc w:val="both"/>
        <w:rPr>
          <w:rFonts w:ascii="Times New Roman" w:eastAsia="Calibri" w:hAnsi="Times New Roman" w:cs="Times New Roman"/>
          <w:b/>
          <w:sz w:val="24"/>
          <w:szCs w:val="24"/>
          <w:lang w:val="fr-FR"/>
        </w:rPr>
      </w:pPr>
    </w:p>
    <w:p w14:paraId="718B9FEB" w14:textId="77777777" w:rsidR="00156522" w:rsidRPr="00532731" w:rsidRDefault="00A13FDE" w:rsidP="00A13FDE">
      <w:pPr>
        <w:pStyle w:val="ListParagraph"/>
        <w:spacing w:after="0" w:line="240" w:lineRule="auto"/>
        <w:ind w:left="0"/>
        <w:jc w:val="both"/>
        <w:rPr>
          <w:rFonts w:ascii="Times New Roman" w:eastAsia="Calibri" w:hAnsi="Times New Roman" w:cs="Times New Roman"/>
          <w:b/>
          <w:sz w:val="24"/>
          <w:szCs w:val="24"/>
          <w:lang w:val="fr-FR"/>
        </w:rPr>
      </w:pPr>
      <w:r w:rsidRPr="00532731">
        <w:rPr>
          <w:rFonts w:ascii="Times New Roman" w:eastAsia="Calibri" w:hAnsi="Times New Roman" w:cs="Times New Roman"/>
          <w:b/>
          <w:sz w:val="24"/>
          <w:szCs w:val="24"/>
          <w:lang w:val="fr-FR"/>
        </w:rPr>
        <w:t xml:space="preserve">Recommendations </w:t>
      </w:r>
    </w:p>
    <w:p w14:paraId="1482FA5A" w14:textId="77777777" w:rsidR="00A13FDE" w:rsidRPr="009D1656" w:rsidRDefault="00A13FDE" w:rsidP="00A13FDE">
      <w:pPr>
        <w:tabs>
          <w:tab w:val="left" w:pos="9498"/>
        </w:tabs>
        <w:autoSpaceDE w:val="0"/>
        <w:autoSpaceDN w:val="0"/>
        <w:adjustRightInd w:val="0"/>
        <w:spacing w:after="0" w:line="240" w:lineRule="auto"/>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L’étude recommande sur le plan agrométéorologique : </w:t>
      </w:r>
    </w:p>
    <w:p w14:paraId="7FCB0B75" w14:textId="77777777" w:rsidR="00A13FDE" w:rsidRPr="009D1656" w:rsidRDefault="00A13FDE" w:rsidP="00A65B2A">
      <w:pPr>
        <w:pStyle w:val="ListParagraph"/>
        <w:numPr>
          <w:ilvl w:val="0"/>
          <w:numId w:val="28"/>
        </w:numPr>
        <w:tabs>
          <w:tab w:val="left" w:pos="9498"/>
        </w:tabs>
        <w:autoSpaceDE w:val="0"/>
        <w:autoSpaceDN w:val="0"/>
        <w:adjustRightInd w:val="0"/>
        <w:spacing w:after="0" w:line="240" w:lineRule="auto"/>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La mise à disposition des données ou toutes autres informations utiles qui puissent les aider dans leurs activités agricoles à mieux comprendre les risques climatiques ; </w:t>
      </w:r>
    </w:p>
    <w:p w14:paraId="2B83939F" w14:textId="77777777" w:rsidR="00A13FDE" w:rsidRPr="009D1656" w:rsidRDefault="00A13FDE" w:rsidP="00A65B2A">
      <w:pPr>
        <w:pStyle w:val="ListParagraph"/>
        <w:numPr>
          <w:ilvl w:val="0"/>
          <w:numId w:val="28"/>
        </w:numPr>
        <w:tabs>
          <w:tab w:val="left" w:pos="9498"/>
        </w:tabs>
        <w:autoSpaceDE w:val="0"/>
        <w:autoSpaceDN w:val="0"/>
        <w:adjustRightInd w:val="0"/>
        <w:spacing w:after="270" w:line="240" w:lineRule="auto"/>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La mise à disposition à temps des informations sur le caractère de la saison hivernale ; </w:t>
      </w:r>
    </w:p>
    <w:p w14:paraId="71C30803" w14:textId="77777777" w:rsidR="00A13FDE" w:rsidRPr="009D1656" w:rsidRDefault="00A13FDE" w:rsidP="00A65B2A">
      <w:pPr>
        <w:pStyle w:val="ListParagraph"/>
        <w:numPr>
          <w:ilvl w:val="0"/>
          <w:numId w:val="28"/>
        </w:numPr>
        <w:tabs>
          <w:tab w:val="left" w:pos="9498"/>
        </w:tabs>
        <w:autoSpaceDE w:val="0"/>
        <w:autoSpaceDN w:val="0"/>
        <w:adjustRightInd w:val="0"/>
        <w:spacing w:after="270" w:line="240" w:lineRule="auto"/>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L’élargissement de l’implantation des pluviomètres paysans à d’autres producteurs en vue de faire profiter tous les paysans des prévisions pluviométriques pour le démarrage des activités agricoles ; </w:t>
      </w:r>
    </w:p>
    <w:p w14:paraId="62173F58" w14:textId="77777777" w:rsidR="00A13FDE" w:rsidRPr="009D1656" w:rsidRDefault="00A13FDE" w:rsidP="00A65B2A">
      <w:pPr>
        <w:pStyle w:val="ListParagraph"/>
        <w:numPr>
          <w:ilvl w:val="0"/>
          <w:numId w:val="28"/>
        </w:numPr>
        <w:tabs>
          <w:tab w:val="left" w:pos="9498"/>
        </w:tabs>
        <w:autoSpaceDE w:val="0"/>
        <w:autoSpaceDN w:val="0"/>
        <w:adjustRightInd w:val="0"/>
        <w:spacing w:after="270" w:line="240" w:lineRule="auto"/>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La sensibilisation et la formation des paysans sur la gestion des risques climatiques ; </w:t>
      </w:r>
    </w:p>
    <w:p w14:paraId="30E5EE4F" w14:textId="77777777" w:rsidR="00A13FDE" w:rsidRPr="009D1656" w:rsidRDefault="00A13FDE" w:rsidP="00A65B2A">
      <w:pPr>
        <w:pStyle w:val="ListParagraph"/>
        <w:numPr>
          <w:ilvl w:val="0"/>
          <w:numId w:val="28"/>
        </w:numPr>
        <w:tabs>
          <w:tab w:val="left" w:pos="9498"/>
        </w:tabs>
        <w:autoSpaceDE w:val="0"/>
        <w:autoSpaceDN w:val="0"/>
        <w:adjustRightInd w:val="0"/>
        <w:spacing w:after="270" w:line="240" w:lineRule="auto"/>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Le rééquipement des stations météorologiques de Gaoual, Koundara et Mali qui sont vétustes et insuffisantes </w:t>
      </w:r>
    </w:p>
    <w:p w14:paraId="7FF41048" w14:textId="77777777" w:rsidR="00A13FDE" w:rsidRPr="009D1656" w:rsidRDefault="00A13FDE" w:rsidP="00A65B2A">
      <w:pPr>
        <w:pStyle w:val="ListParagraph"/>
        <w:numPr>
          <w:ilvl w:val="0"/>
          <w:numId w:val="28"/>
        </w:numPr>
        <w:tabs>
          <w:tab w:val="left" w:pos="9498"/>
        </w:tabs>
        <w:autoSpaceDE w:val="0"/>
        <w:autoSpaceDN w:val="0"/>
        <w:adjustRightInd w:val="0"/>
        <w:spacing w:after="270" w:line="240" w:lineRule="auto"/>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La diffusion des avis et conseils agro météo sur les opérations culturales à travers les médias (Radio rurales, communautaires,…). </w:t>
      </w:r>
    </w:p>
    <w:p w14:paraId="51219437" w14:textId="77777777" w:rsidR="00B7711B" w:rsidRPr="009D1656" w:rsidRDefault="00B7711B">
      <w:pPr>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br w:type="page"/>
      </w:r>
    </w:p>
    <w:p w14:paraId="103FD7C7" w14:textId="77777777" w:rsidR="009C28B8" w:rsidRPr="00966686" w:rsidRDefault="00312399" w:rsidP="00A65B2A">
      <w:pPr>
        <w:pStyle w:val="Heading1"/>
        <w:numPr>
          <w:ilvl w:val="0"/>
          <w:numId w:val="21"/>
        </w:numPr>
        <w:pBdr>
          <w:top w:val="triple" w:sz="4" w:space="1" w:color="auto"/>
          <w:left w:val="triple" w:sz="4" w:space="4" w:color="auto"/>
          <w:bottom w:val="triple" w:sz="4" w:space="1" w:color="auto"/>
          <w:right w:val="triple" w:sz="4" w:space="4" w:color="auto"/>
        </w:pBdr>
        <w:shd w:val="clear" w:color="auto" w:fill="FDE9D9" w:themeFill="accent6" w:themeFillTint="33"/>
        <w:tabs>
          <w:tab w:val="left" w:pos="9498"/>
        </w:tabs>
        <w:jc w:val="center"/>
        <w:rPr>
          <w:rFonts w:ascii="Times New Roman" w:hAnsi="Times New Roman" w:cs="Times New Roman"/>
          <w:b/>
          <w:color w:val="000000" w:themeColor="text1"/>
          <w:sz w:val="28"/>
          <w:szCs w:val="24"/>
          <w:lang w:val="fr-FR"/>
        </w:rPr>
      </w:pPr>
      <w:bookmarkStart w:id="12" w:name="_Toc465497359"/>
      <w:r w:rsidRPr="00966686">
        <w:rPr>
          <w:rFonts w:ascii="Times New Roman" w:hAnsi="Times New Roman" w:cs="Times New Roman"/>
          <w:b/>
          <w:color w:val="000000" w:themeColor="text1"/>
          <w:sz w:val="28"/>
          <w:szCs w:val="24"/>
          <w:lang w:val="fr-FR"/>
        </w:rPr>
        <w:lastRenderedPageBreak/>
        <w:t>RESUME « ELABORATION DE PLANS COMMUNAUTAIRES DE GES</w:t>
      </w:r>
      <w:r w:rsidR="00966686">
        <w:rPr>
          <w:rFonts w:ascii="Times New Roman" w:hAnsi="Times New Roman" w:cs="Times New Roman"/>
          <w:b/>
          <w:color w:val="000000" w:themeColor="text1"/>
          <w:sz w:val="28"/>
          <w:szCs w:val="24"/>
          <w:lang w:val="fr-FR"/>
        </w:rPr>
        <w:t>TION FONCIERE ET FORESTIERE ET D</w:t>
      </w:r>
      <w:r w:rsidRPr="00966686">
        <w:rPr>
          <w:rFonts w:ascii="Times New Roman" w:hAnsi="Times New Roman" w:cs="Times New Roman"/>
          <w:b/>
          <w:color w:val="000000" w:themeColor="text1"/>
          <w:sz w:val="28"/>
          <w:szCs w:val="24"/>
          <w:lang w:val="fr-FR"/>
        </w:rPr>
        <w:t>ES OUTILS DE REGLEMENTATION DE SEIZE C</w:t>
      </w:r>
      <w:r w:rsidR="00966686">
        <w:rPr>
          <w:rFonts w:ascii="Times New Roman" w:hAnsi="Times New Roman" w:cs="Times New Roman"/>
          <w:b/>
          <w:color w:val="000000" w:themeColor="text1"/>
          <w:sz w:val="28"/>
          <w:szCs w:val="24"/>
          <w:lang w:val="fr-FR"/>
        </w:rPr>
        <w:t xml:space="preserve">OMMUNES </w:t>
      </w:r>
      <w:r w:rsidRPr="00966686">
        <w:rPr>
          <w:rFonts w:ascii="Times New Roman" w:hAnsi="Times New Roman" w:cs="Times New Roman"/>
          <w:b/>
          <w:color w:val="000000" w:themeColor="text1"/>
          <w:sz w:val="28"/>
          <w:szCs w:val="24"/>
          <w:lang w:val="fr-FR"/>
        </w:rPr>
        <w:t>R</w:t>
      </w:r>
      <w:r w:rsidR="00966686">
        <w:rPr>
          <w:rFonts w:ascii="Times New Roman" w:hAnsi="Times New Roman" w:cs="Times New Roman"/>
          <w:b/>
          <w:color w:val="000000" w:themeColor="text1"/>
          <w:sz w:val="28"/>
          <w:szCs w:val="24"/>
          <w:lang w:val="fr-FR"/>
        </w:rPr>
        <w:t>URALES</w:t>
      </w:r>
      <w:r w:rsidRPr="00966686">
        <w:rPr>
          <w:rFonts w:ascii="Times New Roman" w:hAnsi="Times New Roman" w:cs="Times New Roman"/>
          <w:b/>
          <w:color w:val="000000" w:themeColor="text1"/>
          <w:sz w:val="28"/>
          <w:szCs w:val="24"/>
          <w:lang w:val="fr-FR"/>
        </w:rPr>
        <w:t xml:space="preserve"> DE GAOUAL, KOUNDARA ET MALI »</w:t>
      </w:r>
      <w:bookmarkEnd w:id="12"/>
    </w:p>
    <w:p w14:paraId="7C459FF1" w14:textId="77777777" w:rsidR="009C28B8" w:rsidRPr="009D1656" w:rsidRDefault="009C28B8" w:rsidP="00C96DEA">
      <w:pPr>
        <w:tabs>
          <w:tab w:val="left" w:pos="6330"/>
          <w:tab w:val="left" w:pos="9498"/>
        </w:tabs>
        <w:jc w:val="both"/>
        <w:rPr>
          <w:rFonts w:ascii="Times New Roman" w:hAnsi="Times New Roman" w:cs="Times New Roman"/>
          <w:b/>
          <w:bCs/>
          <w:color w:val="000000" w:themeColor="text1"/>
          <w:sz w:val="24"/>
          <w:szCs w:val="24"/>
          <w:lang w:val="fr-FR"/>
        </w:rPr>
      </w:pPr>
      <w:r w:rsidRPr="009D1656">
        <w:rPr>
          <w:rFonts w:ascii="Times New Roman" w:hAnsi="Times New Roman" w:cs="Times New Roman"/>
          <w:b/>
          <w:bCs/>
          <w:color w:val="000000" w:themeColor="text1"/>
          <w:sz w:val="24"/>
          <w:szCs w:val="24"/>
          <w:lang w:val="fr-FR"/>
        </w:rPr>
        <w:tab/>
      </w:r>
    </w:p>
    <w:p w14:paraId="1615D8AA" w14:textId="77777777" w:rsidR="009C28B8" w:rsidRPr="009D1656" w:rsidRDefault="009C28B8" w:rsidP="00A65B2A">
      <w:pPr>
        <w:pStyle w:val="ListParagraph"/>
        <w:numPr>
          <w:ilvl w:val="1"/>
          <w:numId w:val="30"/>
        </w:numPr>
        <w:tabs>
          <w:tab w:val="left" w:pos="9498"/>
        </w:tabs>
        <w:jc w:val="both"/>
        <w:rPr>
          <w:rFonts w:ascii="Times New Roman" w:hAnsi="Times New Roman" w:cs="Times New Roman"/>
          <w:b/>
          <w:bCs/>
          <w:color w:val="000000" w:themeColor="text1"/>
          <w:sz w:val="24"/>
          <w:szCs w:val="24"/>
          <w:lang w:val="fr-FR"/>
        </w:rPr>
      </w:pPr>
      <w:r w:rsidRPr="009D1656">
        <w:rPr>
          <w:rFonts w:ascii="Times New Roman" w:hAnsi="Times New Roman" w:cs="Times New Roman"/>
          <w:b/>
          <w:bCs/>
          <w:color w:val="000000" w:themeColor="text1"/>
          <w:sz w:val="24"/>
          <w:szCs w:val="24"/>
          <w:lang w:val="fr-FR"/>
        </w:rPr>
        <w:t xml:space="preserve">Objectifs </w:t>
      </w:r>
      <w:r w:rsidR="00312399" w:rsidRPr="009D1656">
        <w:rPr>
          <w:rFonts w:ascii="Times New Roman" w:hAnsi="Times New Roman" w:cs="Times New Roman"/>
          <w:b/>
          <w:bCs/>
          <w:color w:val="000000" w:themeColor="text1"/>
          <w:sz w:val="24"/>
          <w:szCs w:val="24"/>
          <w:lang w:val="fr-FR"/>
        </w:rPr>
        <w:t>et méthodologie de</w:t>
      </w:r>
      <w:r w:rsidRPr="009D1656">
        <w:rPr>
          <w:rFonts w:ascii="Times New Roman" w:hAnsi="Times New Roman" w:cs="Times New Roman"/>
          <w:b/>
          <w:bCs/>
          <w:color w:val="000000" w:themeColor="text1"/>
          <w:sz w:val="24"/>
          <w:szCs w:val="24"/>
          <w:lang w:val="fr-FR"/>
        </w:rPr>
        <w:t xml:space="preserve"> l’étude</w:t>
      </w:r>
    </w:p>
    <w:p w14:paraId="5F25ABD3" w14:textId="77777777" w:rsidR="0011191F" w:rsidRPr="009D1656" w:rsidRDefault="009C28B8" w:rsidP="0011191F">
      <w:p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w:t>
      </w:r>
      <w:r w:rsidR="0011191F" w:rsidRPr="009D1656">
        <w:rPr>
          <w:rFonts w:ascii="Times New Roman" w:hAnsi="Times New Roman" w:cs="Times New Roman"/>
          <w:bCs/>
          <w:color w:val="000000" w:themeColor="text1"/>
          <w:sz w:val="24"/>
          <w:szCs w:val="24"/>
          <w:lang w:val="fr-FR"/>
        </w:rPr>
        <w:t xml:space="preserve">’étude, </w:t>
      </w:r>
      <w:r w:rsidRPr="009D1656">
        <w:rPr>
          <w:rFonts w:ascii="Times New Roman" w:hAnsi="Times New Roman" w:cs="Times New Roman"/>
          <w:bCs/>
          <w:color w:val="000000" w:themeColor="text1"/>
          <w:sz w:val="24"/>
          <w:szCs w:val="24"/>
          <w:lang w:val="fr-FR"/>
        </w:rPr>
        <w:t xml:space="preserve">réalisée </w:t>
      </w:r>
      <w:r w:rsidR="0011191F" w:rsidRPr="009D1656">
        <w:rPr>
          <w:rFonts w:ascii="Times New Roman" w:hAnsi="Times New Roman" w:cs="Times New Roman"/>
          <w:bCs/>
          <w:color w:val="000000" w:themeColor="text1"/>
          <w:sz w:val="24"/>
          <w:szCs w:val="24"/>
          <w:lang w:val="fr-FR"/>
        </w:rPr>
        <w:t>par le Centre d’Etudes pour le D</w:t>
      </w:r>
      <w:r w:rsidRPr="009D1656">
        <w:rPr>
          <w:rFonts w:ascii="Times New Roman" w:hAnsi="Times New Roman" w:cs="Times New Roman"/>
          <w:bCs/>
          <w:color w:val="000000" w:themeColor="text1"/>
          <w:sz w:val="24"/>
          <w:szCs w:val="24"/>
          <w:lang w:val="fr-FR"/>
        </w:rPr>
        <w:t xml:space="preserve">éveloppement </w:t>
      </w:r>
      <w:r w:rsidR="0011191F" w:rsidRPr="009D1656">
        <w:rPr>
          <w:rFonts w:ascii="Times New Roman" w:hAnsi="Times New Roman" w:cs="Times New Roman"/>
          <w:bCs/>
          <w:color w:val="000000" w:themeColor="text1"/>
          <w:sz w:val="24"/>
          <w:szCs w:val="24"/>
          <w:lang w:val="fr-FR"/>
        </w:rPr>
        <w:t>Durable (CEDED) vise l’élaboration  des plans communautaires de gestion foncière et forestière et la proposition des outils de gestion et de règlementation</w:t>
      </w:r>
    </w:p>
    <w:p w14:paraId="433DB517" w14:textId="77777777" w:rsidR="0011191F" w:rsidRPr="009D1656" w:rsidRDefault="0011191F" w:rsidP="0011191F">
      <w:p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L’approche méthodologique  adoptée pour la collecte et  l’analyse de données a été appliquée en 4 phases: (i) le recueil d’informations par des entretiens auprès des services communaux et sous-préfectoraux déconcentrés susceptibles de fournir les données nécessaires à l’étude (services agricoles, d’élevage et environnementaux notamment); (ii) l’animation d’un diagnostic participatif par la méthode MARP ; (iii) l’utilisation de l’étude de zonage agro-hydro-climatique réalisée par la DNM (Direction Nationale de la Météo) pour le compte du projet, et (iv) la réalisation d’enquêtes de terrain auprès d’un échantillon d’exploitations agricoles et d’élevage. </w:t>
      </w:r>
    </w:p>
    <w:p w14:paraId="3158FB5D" w14:textId="77777777" w:rsidR="0011191F" w:rsidRPr="009D1656" w:rsidRDefault="0011191F" w:rsidP="00A65B2A">
      <w:pPr>
        <w:pStyle w:val="ListParagraph"/>
        <w:numPr>
          <w:ilvl w:val="1"/>
          <w:numId w:val="30"/>
        </w:numPr>
        <w:tabs>
          <w:tab w:val="left" w:pos="9498"/>
        </w:tabs>
        <w:jc w:val="both"/>
        <w:rPr>
          <w:rFonts w:ascii="Times New Roman" w:hAnsi="Times New Roman" w:cs="Times New Roman"/>
          <w:b/>
          <w:bCs/>
          <w:color w:val="000000" w:themeColor="text1"/>
          <w:sz w:val="24"/>
          <w:szCs w:val="24"/>
          <w:lang w:val="fr-FR"/>
        </w:rPr>
      </w:pPr>
      <w:r w:rsidRPr="009D1656">
        <w:rPr>
          <w:rFonts w:ascii="Times New Roman" w:hAnsi="Times New Roman" w:cs="Times New Roman"/>
          <w:b/>
          <w:bCs/>
          <w:color w:val="000000" w:themeColor="text1"/>
          <w:sz w:val="24"/>
          <w:szCs w:val="24"/>
          <w:lang w:val="fr-FR"/>
        </w:rPr>
        <w:t xml:space="preserve">Résultats de l’étude </w:t>
      </w:r>
    </w:p>
    <w:p w14:paraId="3DAFE79E" w14:textId="77777777" w:rsidR="0011191F" w:rsidRPr="009D1656" w:rsidRDefault="009C28B8" w:rsidP="00966686">
      <w:pPr>
        <w:tabs>
          <w:tab w:val="left" w:pos="9498"/>
        </w:tabs>
        <w:spacing w:after="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Le rapport final est présenté en Six (6) parties : </w:t>
      </w:r>
    </w:p>
    <w:p w14:paraId="20556128" w14:textId="77777777" w:rsidR="0011191F" w:rsidRPr="009D1656" w:rsidRDefault="009C28B8" w:rsidP="00A65B2A">
      <w:pPr>
        <w:pStyle w:val="ListParagraph"/>
        <w:numPr>
          <w:ilvl w:val="0"/>
          <w:numId w:val="31"/>
        </w:numPr>
        <w:tabs>
          <w:tab w:val="left" w:pos="9498"/>
        </w:tabs>
        <w:spacing w:after="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Les données de référence des Communes rurales couvertes par le </w:t>
      </w:r>
      <w:r w:rsidR="007C420A" w:rsidRPr="009D1656">
        <w:rPr>
          <w:rFonts w:ascii="Times New Roman" w:hAnsi="Times New Roman" w:cs="Times New Roman"/>
          <w:bCs/>
          <w:color w:val="000000" w:themeColor="text1"/>
          <w:sz w:val="24"/>
          <w:szCs w:val="24"/>
          <w:lang w:val="fr-FR"/>
        </w:rPr>
        <w:t>projet,</w:t>
      </w:r>
      <w:r w:rsidRPr="009D1656">
        <w:rPr>
          <w:rFonts w:ascii="Times New Roman" w:hAnsi="Times New Roman" w:cs="Times New Roman"/>
          <w:bCs/>
          <w:color w:val="000000" w:themeColor="text1"/>
          <w:sz w:val="24"/>
          <w:szCs w:val="24"/>
          <w:lang w:val="fr-FR"/>
        </w:rPr>
        <w:t xml:space="preserve"> </w:t>
      </w:r>
    </w:p>
    <w:p w14:paraId="067CFD52" w14:textId="77777777" w:rsidR="0011191F" w:rsidRPr="009D1656" w:rsidRDefault="009C28B8" w:rsidP="00A65B2A">
      <w:pPr>
        <w:pStyle w:val="ListParagraph"/>
        <w:numPr>
          <w:ilvl w:val="0"/>
          <w:numId w:val="31"/>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Le Régime foncier en usage dans la zone du projet et</w:t>
      </w:r>
      <w:r w:rsidR="0011191F" w:rsidRPr="009D1656">
        <w:rPr>
          <w:rFonts w:ascii="Times New Roman" w:hAnsi="Times New Roman" w:cs="Times New Roman"/>
          <w:bCs/>
          <w:color w:val="000000" w:themeColor="text1"/>
          <w:sz w:val="24"/>
          <w:szCs w:val="24"/>
          <w:lang w:val="fr-FR"/>
        </w:rPr>
        <w:t xml:space="preserve"> </w:t>
      </w:r>
      <w:r w:rsidRPr="009D1656">
        <w:rPr>
          <w:rFonts w:ascii="Times New Roman" w:hAnsi="Times New Roman" w:cs="Times New Roman"/>
          <w:bCs/>
          <w:color w:val="000000" w:themeColor="text1"/>
          <w:sz w:val="24"/>
          <w:szCs w:val="24"/>
          <w:lang w:val="fr-FR"/>
        </w:rPr>
        <w:t xml:space="preserve"> la législation foncière en vigueur, </w:t>
      </w:r>
    </w:p>
    <w:p w14:paraId="040EF8B3" w14:textId="77777777" w:rsidR="0011191F" w:rsidRPr="009D1656" w:rsidRDefault="009C28B8" w:rsidP="00A65B2A">
      <w:pPr>
        <w:pStyle w:val="ListParagraph"/>
        <w:numPr>
          <w:ilvl w:val="0"/>
          <w:numId w:val="31"/>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les plans de gestion agroforestiers, </w:t>
      </w:r>
    </w:p>
    <w:p w14:paraId="4D67B08F" w14:textId="77777777" w:rsidR="007C420A" w:rsidRPr="009D1656" w:rsidRDefault="007C420A" w:rsidP="00A65B2A">
      <w:pPr>
        <w:pStyle w:val="ListParagraph"/>
        <w:numPr>
          <w:ilvl w:val="0"/>
          <w:numId w:val="31"/>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les problèmes prioritaires et les attentes des communautés de GKM,</w:t>
      </w:r>
    </w:p>
    <w:p w14:paraId="1DED4D5F" w14:textId="77777777" w:rsidR="0011191F" w:rsidRPr="009D1656" w:rsidRDefault="009C28B8" w:rsidP="00A65B2A">
      <w:pPr>
        <w:pStyle w:val="ListParagraph"/>
        <w:numPr>
          <w:ilvl w:val="0"/>
          <w:numId w:val="31"/>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les outils de gestion et de réglementation et </w:t>
      </w:r>
    </w:p>
    <w:p w14:paraId="33BDECCF" w14:textId="77777777" w:rsidR="007C420A" w:rsidRPr="009D1656" w:rsidRDefault="009C28B8" w:rsidP="00A65B2A">
      <w:pPr>
        <w:pStyle w:val="ListParagraph"/>
        <w:numPr>
          <w:ilvl w:val="0"/>
          <w:numId w:val="31"/>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le dispositif de suivi et de mise en œuvre des plans d’aménagement et de gestion agroforestiers</w:t>
      </w:r>
      <w:r w:rsidR="007C420A" w:rsidRPr="009D1656">
        <w:rPr>
          <w:rFonts w:ascii="Times New Roman" w:hAnsi="Times New Roman" w:cs="Times New Roman"/>
          <w:bCs/>
          <w:color w:val="000000" w:themeColor="text1"/>
          <w:sz w:val="24"/>
          <w:szCs w:val="24"/>
          <w:lang w:val="fr-FR"/>
        </w:rPr>
        <w:t xml:space="preserve"> </w:t>
      </w:r>
      <w:r w:rsidRPr="009D1656">
        <w:rPr>
          <w:rFonts w:ascii="Times New Roman" w:hAnsi="Times New Roman" w:cs="Times New Roman"/>
          <w:bCs/>
          <w:color w:val="000000" w:themeColor="text1"/>
          <w:sz w:val="24"/>
          <w:szCs w:val="24"/>
          <w:lang w:val="fr-FR"/>
        </w:rPr>
        <w:t xml:space="preserve">(PAGAF) </w:t>
      </w:r>
    </w:p>
    <w:p w14:paraId="18329CFD" w14:textId="77777777" w:rsidR="009C28B8" w:rsidRPr="009D1656" w:rsidRDefault="009C28B8" w:rsidP="00C96DEA">
      <w:pPr>
        <w:pStyle w:val="ListParagraph"/>
        <w:tabs>
          <w:tab w:val="left" w:pos="9498"/>
        </w:tabs>
        <w:jc w:val="both"/>
        <w:rPr>
          <w:rFonts w:ascii="Times New Roman" w:hAnsi="Times New Roman" w:cs="Times New Roman"/>
          <w:bCs/>
          <w:color w:val="000000" w:themeColor="text1"/>
          <w:sz w:val="24"/>
          <w:szCs w:val="24"/>
          <w:lang w:val="fr-FR"/>
        </w:rPr>
      </w:pPr>
    </w:p>
    <w:p w14:paraId="68BD5CF1" w14:textId="77777777" w:rsidR="009C28B8" w:rsidRPr="009D1656" w:rsidRDefault="009C28B8" w:rsidP="00A65B2A">
      <w:pPr>
        <w:pStyle w:val="ListParagraph"/>
        <w:numPr>
          <w:ilvl w:val="2"/>
          <w:numId w:val="30"/>
        </w:numPr>
        <w:tabs>
          <w:tab w:val="left" w:pos="9498"/>
        </w:tabs>
        <w:jc w:val="both"/>
        <w:rPr>
          <w:rFonts w:ascii="Times New Roman" w:hAnsi="Times New Roman" w:cs="Times New Roman"/>
          <w:b/>
          <w:bCs/>
          <w:color w:val="000000" w:themeColor="text1"/>
          <w:sz w:val="24"/>
          <w:szCs w:val="24"/>
          <w:lang w:val="fr-FR"/>
        </w:rPr>
      </w:pPr>
      <w:r w:rsidRPr="009D1656">
        <w:rPr>
          <w:rFonts w:ascii="Times New Roman" w:hAnsi="Times New Roman" w:cs="Times New Roman"/>
          <w:b/>
          <w:bCs/>
          <w:color w:val="000000" w:themeColor="text1"/>
          <w:sz w:val="24"/>
          <w:szCs w:val="24"/>
          <w:lang w:val="fr-FR"/>
        </w:rPr>
        <w:t>Analyse des données de référence des CR par préfecture (GKM)</w:t>
      </w:r>
    </w:p>
    <w:p w14:paraId="43A36AE2" w14:textId="77777777" w:rsidR="009C28B8" w:rsidRPr="009D1656" w:rsidRDefault="009C28B8" w:rsidP="00A65B2A">
      <w:pPr>
        <w:pStyle w:val="ListParagraph"/>
        <w:numPr>
          <w:ilvl w:val="0"/>
          <w:numId w:val="8"/>
        </w:numPr>
        <w:tabs>
          <w:tab w:val="left" w:pos="9498"/>
        </w:tabs>
        <w:spacing w:after="0"/>
        <w:jc w:val="both"/>
        <w:rPr>
          <w:rFonts w:ascii="Times New Roman" w:hAnsi="Times New Roman" w:cs="Times New Roman"/>
          <w:b/>
          <w:bCs/>
          <w:color w:val="000000" w:themeColor="text1"/>
          <w:sz w:val="24"/>
          <w:szCs w:val="24"/>
          <w:lang w:val="fr-FR"/>
        </w:rPr>
      </w:pPr>
      <w:r w:rsidRPr="009D1656">
        <w:rPr>
          <w:rFonts w:ascii="Times New Roman" w:hAnsi="Times New Roman" w:cs="Times New Roman"/>
          <w:b/>
          <w:bCs/>
          <w:color w:val="000000" w:themeColor="text1"/>
          <w:sz w:val="24"/>
          <w:szCs w:val="24"/>
          <w:lang w:val="fr-FR"/>
        </w:rPr>
        <w:t xml:space="preserve">Données socio – démographiques </w:t>
      </w:r>
    </w:p>
    <w:p w14:paraId="6F483811" w14:textId="77777777" w:rsidR="00110724" w:rsidRPr="009D1656" w:rsidRDefault="00110724" w:rsidP="007C420A">
      <w:pPr>
        <w:tabs>
          <w:tab w:val="left" w:pos="9498"/>
        </w:tabs>
        <w:spacing w:after="0" w:line="240" w:lineRule="auto"/>
        <w:jc w:val="both"/>
        <w:rPr>
          <w:rFonts w:ascii="Times New Roman" w:hAnsi="Times New Roman" w:cs="Times New Roman"/>
          <w:bCs/>
          <w:sz w:val="24"/>
          <w:szCs w:val="24"/>
          <w:lang w:val="fr-FR"/>
        </w:rPr>
      </w:pPr>
      <w:r w:rsidRPr="009D1656">
        <w:rPr>
          <w:rFonts w:ascii="Times New Roman" w:hAnsi="Times New Roman" w:cs="Times New Roman"/>
          <w:bCs/>
          <w:sz w:val="24"/>
          <w:szCs w:val="24"/>
          <w:lang w:val="fr-FR"/>
        </w:rPr>
        <w:t>L’étude a porté sur :</w:t>
      </w:r>
    </w:p>
    <w:p w14:paraId="409BC775" w14:textId="77777777" w:rsidR="00110724" w:rsidRPr="009D1656" w:rsidRDefault="009C28B8" w:rsidP="00A65B2A">
      <w:pPr>
        <w:pStyle w:val="ListParagraph"/>
        <w:numPr>
          <w:ilvl w:val="0"/>
          <w:numId w:val="20"/>
        </w:numPr>
        <w:tabs>
          <w:tab w:val="left" w:pos="9498"/>
        </w:tabs>
        <w:spacing w:after="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La répartition des ménages agricoles selon la taille du ménage et le sexe du chef de ménage</w:t>
      </w:r>
      <w:r w:rsidR="007C420A" w:rsidRPr="009D1656">
        <w:rPr>
          <w:rFonts w:ascii="Times New Roman" w:hAnsi="Times New Roman" w:cs="Times New Roman"/>
          <w:bCs/>
          <w:color w:val="000000" w:themeColor="text1"/>
          <w:sz w:val="24"/>
          <w:szCs w:val="24"/>
          <w:lang w:val="fr-FR"/>
        </w:rPr>
        <w:t>,</w:t>
      </w:r>
      <w:r w:rsidRPr="009D1656">
        <w:rPr>
          <w:rFonts w:ascii="Times New Roman" w:hAnsi="Times New Roman" w:cs="Times New Roman"/>
          <w:bCs/>
          <w:color w:val="000000" w:themeColor="text1"/>
          <w:sz w:val="24"/>
          <w:szCs w:val="24"/>
          <w:lang w:val="fr-FR"/>
        </w:rPr>
        <w:t xml:space="preserve"> </w:t>
      </w:r>
    </w:p>
    <w:p w14:paraId="333FA0E8" w14:textId="77777777" w:rsidR="00110724" w:rsidRPr="009D1656" w:rsidRDefault="009C28B8" w:rsidP="00A65B2A">
      <w:pPr>
        <w:pStyle w:val="ListParagraph"/>
        <w:numPr>
          <w:ilvl w:val="0"/>
          <w:numId w:val="20"/>
        </w:numPr>
        <w:tabs>
          <w:tab w:val="left" w:pos="9498"/>
        </w:tabs>
        <w:spacing w:after="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L’effectif de la population agricole selon le sexe – La répartition de la population agricole selon l’âge et le sexe</w:t>
      </w:r>
      <w:r w:rsidR="007C420A" w:rsidRPr="009D1656">
        <w:rPr>
          <w:rFonts w:ascii="Times New Roman" w:hAnsi="Times New Roman" w:cs="Times New Roman"/>
          <w:bCs/>
          <w:color w:val="000000" w:themeColor="text1"/>
          <w:sz w:val="24"/>
          <w:szCs w:val="24"/>
          <w:lang w:val="fr-FR"/>
        </w:rPr>
        <w:t>,</w:t>
      </w:r>
      <w:r w:rsidRPr="009D1656">
        <w:rPr>
          <w:rFonts w:ascii="Times New Roman" w:hAnsi="Times New Roman" w:cs="Times New Roman"/>
          <w:bCs/>
          <w:color w:val="000000" w:themeColor="text1"/>
          <w:sz w:val="24"/>
          <w:szCs w:val="24"/>
          <w:lang w:val="fr-FR"/>
        </w:rPr>
        <w:t xml:space="preserve"> </w:t>
      </w:r>
    </w:p>
    <w:p w14:paraId="2B0CB01C" w14:textId="77777777" w:rsidR="00110724" w:rsidRPr="009D1656" w:rsidRDefault="009C28B8" w:rsidP="00A65B2A">
      <w:pPr>
        <w:pStyle w:val="ListParagraph"/>
        <w:numPr>
          <w:ilvl w:val="0"/>
          <w:numId w:val="20"/>
        </w:numPr>
        <w:tabs>
          <w:tab w:val="left" w:pos="9498"/>
        </w:tabs>
        <w:spacing w:after="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La répartition de la population agricole selon le niveau d’instruction</w:t>
      </w:r>
      <w:r w:rsidR="007C420A" w:rsidRPr="009D1656">
        <w:rPr>
          <w:rFonts w:ascii="Times New Roman" w:hAnsi="Times New Roman" w:cs="Times New Roman"/>
          <w:bCs/>
          <w:color w:val="000000" w:themeColor="text1"/>
          <w:sz w:val="24"/>
          <w:szCs w:val="24"/>
          <w:lang w:val="fr-FR"/>
        </w:rPr>
        <w:t>,</w:t>
      </w:r>
      <w:r w:rsidRPr="009D1656">
        <w:rPr>
          <w:rFonts w:ascii="Times New Roman" w:hAnsi="Times New Roman" w:cs="Times New Roman"/>
          <w:bCs/>
          <w:color w:val="000000" w:themeColor="text1"/>
          <w:sz w:val="24"/>
          <w:szCs w:val="24"/>
          <w:lang w:val="fr-FR"/>
        </w:rPr>
        <w:t xml:space="preserve"> </w:t>
      </w:r>
    </w:p>
    <w:p w14:paraId="20CCF51F" w14:textId="77777777" w:rsidR="00110724" w:rsidRPr="009D1656" w:rsidRDefault="009C28B8" w:rsidP="00A65B2A">
      <w:pPr>
        <w:pStyle w:val="ListParagraph"/>
        <w:numPr>
          <w:ilvl w:val="0"/>
          <w:numId w:val="20"/>
        </w:numPr>
        <w:tabs>
          <w:tab w:val="left" w:pos="9498"/>
        </w:tabs>
        <w:spacing w:after="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La répartition  de la population agricole active de 15 ans ou plus selon la tranche d’âge et le sexe</w:t>
      </w:r>
      <w:r w:rsidR="007C420A" w:rsidRPr="009D1656">
        <w:rPr>
          <w:rFonts w:ascii="Times New Roman" w:hAnsi="Times New Roman" w:cs="Times New Roman"/>
          <w:bCs/>
          <w:color w:val="000000" w:themeColor="text1"/>
          <w:sz w:val="24"/>
          <w:szCs w:val="24"/>
          <w:lang w:val="fr-FR"/>
        </w:rPr>
        <w:t>,</w:t>
      </w:r>
    </w:p>
    <w:p w14:paraId="71E45CA8" w14:textId="77777777" w:rsidR="00110724" w:rsidRPr="009D1656" w:rsidRDefault="009C28B8" w:rsidP="00A65B2A">
      <w:pPr>
        <w:pStyle w:val="ListParagraph"/>
        <w:numPr>
          <w:ilvl w:val="0"/>
          <w:numId w:val="20"/>
        </w:numPr>
        <w:tabs>
          <w:tab w:val="left" w:pos="9498"/>
        </w:tabs>
        <w:spacing w:after="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La répartition de la population agricole selon l’activité principale et</w:t>
      </w:r>
      <w:r w:rsidRPr="009D1656">
        <w:rPr>
          <w:rFonts w:ascii="Times New Roman" w:hAnsi="Times New Roman" w:cs="Times New Roman"/>
          <w:b/>
          <w:bCs/>
          <w:color w:val="000000" w:themeColor="text1"/>
          <w:sz w:val="24"/>
          <w:szCs w:val="24"/>
          <w:lang w:val="fr-FR"/>
        </w:rPr>
        <w:t xml:space="preserve"> </w:t>
      </w:r>
      <w:r w:rsidRPr="009D1656">
        <w:rPr>
          <w:rFonts w:ascii="Times New Roman" w:hAnsi="Times New Roman" w:cs="Times New Roman"/>
          <w:bCs/>
          <w:color w:val="000000" w:themeColor="text1"/>
          <w:sz w:val="24"/>
          <w:szCs w:val="24"/>
          <w:lang w:val="fr-FR"/>
        </w:rPr>
        <w:t>le sexe</w:t>
      </w:r>
      <w:r w:rsidR="007C420A" w:rsidRPr="009D1656">
        <w:rPr>
          <w:rFonts w:ascii="Times New Roman" w:hAnsi="Times New Roman" w:cs="Times New Roman"/>
          <w:bCs/>
          <w:color w:val="000000" w:themeColor="text1"/>
          <w:sz w:val="24"/>
          <w:szCs w:val="24"/>
          <w:lang w:val="fr-FR"/>
        </w:rPr>
        <w:t>,</w:t>
      </w:r>
      <w:r w:rsidRPr="009D1656">
        <w:rPr>
          <w:rFonts w:ascii="Times New Roman" w:hAnsi="Times New Roman" w:cs="Times New Roman"/>
          <w:bCs/>
          <w:color w:val="000000" w:themeColor="text1"/>
          <w:sz w:val="24"/>
          <w:szCs w:val="24"/>
          <w:lang w:val="fr-FR"/>
        </w:rPr>
        <w:t xml:space="preserve"> </w:t>
      </w:r>
    </w:p>
    <w:p w14:paraId="60C39449" w14:textId="77777777" w:rsidR="009C28B8" w:rsidRPr="00966686" w:rsidRDefault="009C28B8" w:rsidP="00A65B2A">
      <w:pPr>
        <w:pStyle w:val="ListParagraph"/>
        <w:numPr>
          <w:ilvl w:val="0"/>
          <w:numId w:val="20"/>
        </w:numPr>
        <w:tabs>
          <w:tab w:val="left" w:pos="9498"/>
        </w:tabs>
        <w:spacing w:after="0" w:line="240" w:lineRule="auto"/>
        <w:jc w:val="both"/>
        <w:rPr>
          <w:rFonts w:ascii="Times New Roman" w:hAnsi="Times New Roman" w:cs="Times New Roman"/>
          <w:bCs/>
          <w:color w:val="000000" w:themeColor="text1"/>
          <w:sz w:val="24"/>
          <w:szCs w:val="24"/>
          <w:lang w:val="fr-FR"/>
        </w:rPr>
      </w:pPr>
      <w:r w:rsidRPr="00966686">
        <w:rPr>
          <w:rFonts w:ascii="Times New Roman" w:hAnsi="Times New Roman" w:cs="Times New Roman"/>
          <w:bCs/>
          <w:color w:val="000000" w:themeColor="text1"/>
          <w:sz w:val="24"/>
          <w:szCs w:val="24"/>
          <w:lang w:val="fr-FR"/>
        </w:rPr>
        <w:lastRenderedPageBreak/>
        <w:t>La répartition de la population agricole selon l’activité génératrice de revenus (AGR) pratiquée et le sexe</w:t>
      </w:r>
      <w:r w:rsidR="007C420A" w:rsidRPr="00966686">
        <w:rPr>
          <w:rFonts w:ascii="Times New Roman" w:hAnsi="Times New Roman" w:cs="Times New Roman"/>
          <w:bCs/>
          <w:color w:val="000000" w:themeColor="text1"/>
          <w:sz w:val="24"/>
          <w:szCs w:val="24"/>
          <w:lang w:val="fr-FR"/>
        </w:rPr>
        <w:t>.</w:t>
      </w:r>
      <w:r w:rsidR="00110724" w:rsidRPr="00966686">
        <w:rPr>
          <w:rFonts w:ascii="Times New Roman" w:hAnsi="Times New Roman" w:cs="Times New Roman"/>
          <w:bCs/>
          <w:color w:val="000000" w:themeColor="text1"/>
          <w:sz w:val="24"/>
          <w:szCs w:val="24"/>
          <w:lang w:val="fr-FR"/>
        </w:rPr>
        <w:br w:type="page"/>
      </w:r>
    </w:p>
    <w:p w14:paraId="4A1CAD14" w14:textId="77777777" w:rsidR="009C28B8" w:rsidRPr="009D1656" w:rsidRDefault="009C28B8" w:rsidP="00A65B2A">
      <w:pPr>
        <w:pStyle w:val="ListParagraph"/>
        <w:numPr>
          <w:ilvl w:val="0"/>
          <w:numId w:val="8"/>
        </w:numPr>
        <w:tabs>
          <w:tab w:val="left" w:pos="9498"/>
        </w:tabs>
        <w:ind w:left="284" w:hanging="284"/>
        <w:jc w:val="both"/>
        <w:rPr>
          <w:rFonts w:ascii="Times New Roman" w:hAnsi="Times New Roman" w:cs="Times New Roman"/>
          <w:b/>
          <w:bCs/>
          <w:color w:val="000000" w:themeColor="text1"/>
          <w:sz w:val="24"/>
          <w:szCs w:val="24"/>
          <w:lang w:val="fr-FR"/>
        </w:rPr>
      </w:pPr>
      <w:r w:rsidRPr="009D1656">
        <w:rPr>
          <w:rFonts w:ascii="Times New Roman" w:hAnsi="Times New Roman" w:cs="Times New Roman"/>
          <w:b/>
          <w:bCs/>
          <w:color w:val="000000" w:themeColor="text1"/>
          <w:sz w:val="24"/>
          <w:szCs w:val="24"/>
          <w:lang w:val="fr-FR"/>
        </w:rPr>
        <w:lastRenderedPageBreak/>
        <w:t>Données agricoles</w:t>
      </w:r>
    </w:p>
    <w:p w14:paraId="4928BC12" w14:textId="77777777" w:rsidR="007C420A" w:rsidRPr="009D1656" w:rsidRDefault="009C28B8" w:rsidP="00A65B2A">
      <w:pPr>
        <w:pStyle w:val="ListParagraph"/>
        <w:numPr>
          <w:ilvl w:val="0"/>
          <w:numId w:val="32"/>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La répartition des ménages agricoles selon les principales cultures pratiquées et principales c</w:t>
      </w:r>
      <w:r w:rsidR="007C420A" w:rsidRPr="009D1656">
        <w:rPr>
          <w:rFonts w:ascii="Times New Roman" w:hAnsi="Times New Roman" w:cs="Times New Roman"/>
          <w:bCs/>
          <w:color w:val="000000" w:themeColor="text1"/>
          <w:sz w:val="24"/>
          <w:szCs w:val="24"/>
          <w:lang w:val="fr-FR"/>
        </w:rPr>
        <w:t>atégories de terres exploitées.</w:t>
      </w:r>
    </w:p>
    <w:p w14:paraId="3AC3D648" w14:textId="77777777" w:rsidR="003E4530" w:rsidRPr="009D1656" w:rsidRDefault="009C28B8" w:rsidP="00A65B2A">
      <w:pPr>
        <w:pStyle w:val="ListParagraph"/>
        <w:numPr>
          <w:ilvl w:val="0"/>
          <w:numId w:val="32"/>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Les superficies cultivées, productions et rendements des c</w:t>
      </w:r>
      <w:r w:rsidR="003E4530" w:rsidRPr="009D1656">
        <w:rPr>
          <w:rFonts w:ascii="Times New Roman" w:hAnsi="Times New Roman" w:cs="Times New Roman"/>
          <w:bCs/>
          <w:color w:val="000000" w:themeColor="text1"/>
          <w:sz w:val="24"/>
          <w:szCs w:val="24"/>
          <w:lang w:val="fr-FR"/>
        </w:rPr>
        <w:t xml:space="preserve">ultures pratiquées </w:t>
      </w:r>
    </w:p>
    <w:p w14:paraId="06005689" w14:textId="77777777" w:rsidR="009C28B8" w:rsidRPr="009D1656" w:rsidRDefault="009C28B8" w:rsidP="00A65B2A">
      <w:pPr>
        <w:pStyle w:val="ListParagraph"/>
        <w:numPr>
          <w:ilvl w:val="0"/>
          <w:numId w:val="32"/>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La répartition des ménages agricoles selon les difficultés rencontrées</w:t>
      </w:r>
    </w:p>
    <w:p w14:paraId="56047918" w14:textId="77777777" w:rsidR="003E4530" w:rsidRPr="009D1656" w:rsidRDefault="003E4530" w:rsidP="003E4530">
      <w:pPr>
        <w:pStyle w:val="ListParagraph"/>
        <w:tabs>
          <w:tab w:val="left" w:pos="9498"/>
        </w:tabs>
        <w:jc w:val="both"/>
        <w:rPr>
          <w:rFonts w:ascii="Times New Roman" w:hAnsi="Times New Roman" w:cs="Times New Roman"/>
          <w:bCs/>
          <w:color w:val="000000" w:themeColor="text1"/>
          <w:sz w:val="24"/>
          <w:szCs w:val="24"/>
          <w:lang w:val="fr-FR"/>
        </w:rPr>
      </w:pPr>
    </w:p>
    <w:p w14:paraId="04A677D2" w14:textId="77777777" w:rsidR="009C28B8" w:rsidRPr="009D1656" w:rsidRDefault="009C28B8" w:rsidP="00A65B2A">
      <w:pPr>
        <w:pStyle w:val="ListParagraph"/>
        <w:numPr>
          <w:ilvl w:val="0"/>
          <w:numId w:val="8"/>
        </w:numPr>
        <w:tabs>
          <w:tab w:val="left" w:pos="9498"/>
        </w:tabs>
        <w:ind w:left="284" w:hanging="284"/>
        <w:jc w:val="both"/>
        <w:rPr>
          <w:rFonts w:ascii="Times New Roman" w:hAnsi="Times New Roman" w:cs="Times New Roman"/>
          <w:b/>
          <w:bCs/>
          <w:color w:val="000000" w:themeColor="text1"/>
          <w:sz w:val="24"/>
          <w:szCs w:val="24"/>
          <w:lang w:val="fr-FR"/>
        </w:rPr>
      </w:pPr>
      <w:r w:rsidRPr="009D1656">
        <w:rPr>
          <w:rFonts w:ascii="Times New Roman" w:hAnsi="Times New Roman" w:cs="Times New Roman"/>
          <w:b/>
          <w:bCs/>
          <w:color w:val="000000" w:themeColor="text1"/>
          <w:sz w:val="24"/>
          <w:szCs w:val="24"/>
          <w:lang w:val="fr-FR"/>
        </w:rPr>
        <w:t xml:space="preserve">Données du système d’élevage pratiqué : </w:t>
      </w:r>
    </w:p>
    <w:p w14:paraId="014F6E90" w14:textId="77777777" w:rsidR="003E4530" w:rsidRPr="009D1656" w:rsidRDefault="009C28B8" w:rsidP="00A65B2A">
      <w:pPr>
        <w:pStyle w:val="ListParagraph"/>
        <w:numPr>
          <w:ilvl w:val="0"/>
          <w:numId w:val="33"/>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le pourcentage</w:t>
      </w:r>
      <w:r w:rsidR="003E4530" w:rsidRPr="009D1656">
        <w:rPr>
          <w:rFonts w:ascii="Times New Roman" w:hAnsi="Times New Roman" w:cs="Times New Roman"/>
          <w:bCs/>
          <w:color w:val="000000" w:themeColor="text1"/>
          <w:sz w:val="24"/>
          <w:szCs w:val="24"/>
          <w:lang w:val="fr-FR"/>
        </w:rPr>
        <w:t xml:space="preserve"> (%)</w:t>
      </w:r>
      <w:r w:rsidRPr="009D1656">
        <w:rPr>
          <w:rFonts w:ascii="Times New Roman" w:hAnsi="Times New Roman" w:cs="Times New Roman"/>
          <w:bCs/>
          <w:color w:val="000000" w:themeColor="text1"/>
          <w:sz w:val="24"/>
          <w:szCs w:val="24"/>
          <w:lang w:val="fr-FR"/>
        </w:rPr>
        <w:t xml:space="preserve"> des exploitations /système</w:t>
      </w:r>
      <w:r w:rsidR="003E4530" w:rsidRPr="009D1656">
        <w:rPr>
          <w:rFonts w:ascii="Times New Roman" w:hAnsi="Times New Roman" w:cs="Times New Roman"/>
          <w:bCs/>
          <w:color w:val="000000" w:themeColor="text1"/>
          <w:sz w:val="24"/>
          <w:szCs w:val="24"/>
          <w:lang w:val="fr-FR"/>
        </w:rPr>
        <w:t>,</w:t>
      </w:r>
    </w:p>
    <w:p w14:paraId="5F51316C" w14:textId="77777777" w:rsidR="003E4530" w:rsidRPr="009D1656" w:rsidRDefault="009C28B8" w:rsidP="00A65B2A">
      <w:pPr>
        <w:pStyle w:val="ListParagraph"/>
        <w:numPr>
          <w:ilvl w:val="0"/>
          <w:numId w:val="33"/>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effectifs du cheptel/type</w:t>
      </w:r>
      <w:r w:rsidR="003E4530" w:rsidRPr="009D1656">
        <w:rPr>
          <w:rFonts w:ascii="Times New Roman" w:hAnsi="Times New Roman" w:cs="Times New Roman"/>
          <w:bCs/>
          <w:color w:val="000000" w:themeColor="text1"/>
          <w:sz w:val="24"/>
          <w:szCs w:val="24"/>
          <w:lang w:val="fr-FR"/>
        </w:rPr>
        <w:t>,</w:t>
      </w:r>
    </w:p>
    <w:p w14:paraId="48E1F565" w14:textId="77777777" w:rsidR="003E4530" w:rsidRPr="009D1656" w:rsidRDefault="009C28B8" w:rsidP="00A65B2A">
      <w:pPr>
        <w:pStyle w:val="ListParagraph"/>
        <w:numPr>
          <w:ilvl w:val="0"/>
          <w:numId w:val="33"/>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perception de  l’évolution du cheptel et des mortalités depuis au moins une décennie</w:t>
      </w:r>
      <w:r w:rsidR="003E4530" w:rsidRPr="009D1656">
        <w:rPr>
          <w:rFonts w:ascii="Times New Roman" w:hAnsi="Times New Roman" w:cs="Times New Roman"/>
          <w:bCs/>
          <w:color w:val="000000" w:themeColor="text1"/>
          <w:sz w:val="24"/>
          <w:szCs w:val="24"/>
          <w:lang w:val="fr-FR"/>
        </w:rPr>
        <w:t>,</w:t>
      </w:r>
      <w:r w:rsidRPr="009D1656">
        <w:rPr>
          <w:rFonts w:ascii="Times New Roman" w:hAnsi="Times New Roman" w:cs="Times New Roman"/>
          <w:bCs/>
          <w:color w:val="000000" w:themeColor="text1"/>
          <w:sz w:val="24"/>
          <w:szCs w:val="24"/>
          <w:lang w:val="fr-FR"/>
        </w:rPr>
        <w:t xml:space="preserve"> </w:t>
      </w:r>
    </w:p>
    <w:p w14:paraId="1F8FFDFB" w14:textId="77777777" w:rsidR="003E4530" w:rsidRPr="009D1656" w:rsidRDefault="009C28B8" w:rsidP="00A65B2A">
      <w:pPr>
        <w:pStyle w:val="ListParagraph"/>
        <w:numPr>
          <w:ilvl w:val="0"/>
          <w:numId w:val="33"/>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la proportion (%)  des exploitations d’élevage selon la possession ou non de pâturages aménagés</w:t>
      </w:r>
      <w:r w:rsidR="003E4530" w:rsidRPr="009D1656">
        <w:rPr>
          <w:rFonts w:ascii="Times New Roman" w:hAnsi="Times New Roman" w:cs="Times New Roman"/>
          <w:bCs/>
          <w:color w:val="000000" w:themeColor="text1"/>
          <w:sz w:val="24"/>
          <w:szCs w:val="24"/>
          <w:lang w:val="fr-FR"/>
        </w:rPr>
        <w:t>,</w:t>
      </w:r>
      <w:r w:rsidRPr="009D1656">
        <w:rPr>
          <w:rFonts w:ascii="Times New Roman" w:hAnsi="Times New Roman" w:cs="Times New Roman"/>
          <w:bCs/>
          <w:color w:val="000000" w:themeColor="text1"/>
          <w:sz w:val="24"/>
          <w:szCs w:val="24"/>
          <w:lang w:val="fr-FR"/>
        </w:rPr>
        <w:t xml:space="preserve"> </w:t>
      </w:r>
    </w:p>
    <w:p w14:paraId="720F5B4D" w14:textId="77777777" w:rsidR="003E4530" w:rsidRPr="009D1656" w:rsidRDefault="003E4530" w:rsidP="00A65B2A">
      <w:pPr>
        <w:pStyle w:val="ListParagraph"/>
        <w:numPr>
          <w:ilvl w:val="0"/>
          <w:numId w:val="33"/>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w:t>
      </w:r>
      <w:r w:rsidR="009C28B8" w:rsidRPr="009D1656">
        <w:rPr>
          <w:rFonts w:ascii="Times New Roman" w:hAnsi="Times New Roman" w:cs="Times New Roman"/>
          <w:bCs/>
          <w:color w:val="000000" w:themeColor="text1"/>
          <w:sz w:val="24"/>
          <w:szCs w:val="24"/>
          <w:lang w:val="fr-FR"/>
        </w:rPr>
        <w:t>a proportion des ménages selon les types de fourrages conservés</w:t>
      </w:r>
      <w:r w:rsidRPr="009D1656">
        <w:rPr>
          <w:rFonts w:ascii="Times New Roman" w:hAnsi="Times New Roman" w:cs="Times New Roman"/>
          <w:bCs/>
          <w:color w:val="000000" w:themeColor="text1"/>
          <w:sz w:val="24"/>
          <w:szCs w:val="24"/>
          <w:lang w:val="fr-FR"/>
        </w:rPr>
        <w:t>,</w:t>
      </w:r>
      <w:r w:rsidR="009C28B8" w:rsidRPr="009D1656">
        <w:rPr>
          <w:rFonts w:ascii="Times New Roman" w:hAnsi="Times New Roman" w:cs="Times New Roman"/>
          <w:bCs/>
          <w:color w:val="000000" w:themeColor="text1"/>
          <w:sz w:val="24"/>
          <w:szCs w:val="24"/>
          <w:lang w:val="fr-FR"/>
        </w:rPr>
        <w:t xml:space="preserve"> </w:t>
      </w:r>
    </w:p>
    <w:p w14:paraId="522E8000" w14:textId="77777777" w:rsidR="003E4530" w:rsidRPr="009D1656" w:rsidRDefault="009C28B8" w:rsidP="00A65B2A">
      <w:pPr>
        <w:pStyle w:val="ListParagraph"/>
        <w:numPr>
          <w:ilvl w:val="0"/>
          <w:numId w:val="33"/>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la proportion des ménages selon que les produits conservés sont suffisants pour l’alimentation du cheptel</w:t>
      </w:r>
      <w:r w:rsidR="003E4530" w:rsidRPr="009D1656">
        <w:rPr>
          <w:rFonts w:ascii="Times New Roman" w:hAnsi="Times New Roman" w:cs="Times New Roman"/>
          <w:bCs/>
          <w:color w:val="000000" w:themeColor="text1"/>
          <w:sz w:val="24"/>
          <w:szCs w:val="24"/>
          <w:lang w:val="fr-FR"/>
        </w:rPr>
        <w:t>,</w:t>
      </w:r>
      <w:r w:rsidRPr="009D1656">
        <w:rPr>
          <w:rFonts w:ascii="Times New Roman" w:hAnsi="Times New Roman" w:cs="Times New Roman"/>
          <w:bCs/>
          <w:color w:val="000000" w:themeColor="text1"/>
          <w:sz w:val="24"/>
          <w:szCs w:val="24"/>
          <w:lang w:val="fr-FR"/>
        </w:rPr>
        <w:t xml:space="preserve"> </w:t>
      </w:r>
    </w:p>
    <w:p w14:paraId="5CF1508C" w14:textId="77777777" w:rsidR="003E4530" w:rsidRPr="009D1656" w:rsidRDefault="00966686" w:rsidP="00A65B2A">
      <w:pPr>
        <w:pStyle w:val="ListParagraph"/>
        <w:numPr>
          <w:ilvl w:val="0"/>
          <w:numId w:val="33"/>
        </w:numPr>
        <w:tabs>
          <w:tab w:val="left" w:pos="9498"/>
        </w:tabs>
        <w:jc w:val="both"/>
        <w:rPr>
          <w:rFonts w:ascii="Times New Roman" w:hAnsi="Times New Roman" w:cs="Times New Roman"/>
          <w:bCs/>
          <w:color w:val="000000" w:themeColor="text1"/>
          <w:sz w:val="24"/>
          <w:szCs w:val="24"/>
          <w:lang w:val="fr-FR"/>
        </w:rPr>
      </w:pPr>
      <w:r>
        <w:rPr>
          <w:rFonts w:ascii="Times New Roman" w:hAnsi="Times New Roman" w:cs="Times New Roman"/>
          <w:bCs/>
          <w:color w:val="000000" w:themeColor="text1"/>
          <w:sz w:val="24"/>
          <w:szCs w:val="24"/>
          <w:lang w:val="fr-FR"/>
        </w:rPr>
        <w:t>l</w:t>
      </w:r>
      <w:r w:rsidR="009C28B8" w:rsidRPr="009D1656">
        <w:rPr>
          <w:rFonts w:ascii="Times New Roman" w:hAnsi="Times New Roman" w:cs="Times New Roman"/>
          <w:bCs/>
          <w:color w:val="000000" w:themeColor="text1"/>
          <w:sz w:val="24"/>
          <w:szCs w:val="24"/>
          <w:lang w:val="fr-FR"/>
        </w:rPr>
        <w:t>’accessibilité des ménages  ou non à l’eau</w:t>
      </w:r>
      <w:r w:rsidR="003E4530" w:rsidRPr="009D1656">
        <w:rPr>
          <w:rFonts w:ascii="Times New Roman" w:hAnsi="Times New Roman" w:cs="Times New Roman"/>
          <w:bCs/>
          <w:color w:val="000000" w:themeColor="text1"/>
          <w:sz w:val="24"/>
          <w:szCs w:val="24"/>
          <w:lang w:val="fr-FR"/>
        </w:rPr>
        <w:t>,</w:t>
      </w:r>
    </w:p>
    <w:p w14:paraId="30ABEED1" w14:textId="77777777" w:rsidR="003E4530" w:rsidRPr="009D1656" w:rsidRDefault="009C28B8" w:rsidP="00A65B2A">
      <w:pPr>
        <w:pStyle w:val="ListParagraph"/>
        <w:numPr>
          <w:ilvl w:val="0"/>
          <w:numId w:val="33"/>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la gestion ou non des feux pastoraux pour la régénération des pâturages</w:t>
      </w:r>
      <w:r w:rsidR="003E4530" w:rsidRPr="009D1656">
        <w:rPr>
          <w:rFonts w:ascii="Times New Roman" w:hAnsi="Times New Roman" w:cs="Times New Roman"/>
          <w:bCs/>
          <w:color w:val="000000" w:themeColor="text1"/>
          <w:sz w:val="24"/>
          <w:szCs w:val="24"/>
          <w:lang w:val="fr-FR"/>
        </w:rPr>
        <w:t>,</w:t>
      </w:r>
      <w:r w:rsidRPr="009D1656">
        <w:rPr>
          <w:rFonts w:ascii="Times New Roman" w:hAnsi="Times New Roman" w:cs="Times New Roman"/>
          <w:bCs/>
          <w:color w:val="000000" w:themeColor="text1"/>
          <w:sz w:val="24"/>
          <w:szCs w:val="24"/>
          <w:lang w:val="fr-FR"/>
        </w:rPr>
        <w:t xml:space="preserve"> </w:t>
      </w:r>
    </w:p>
    <w:p w14:paraId="4EF5873D" w14:textId="77777777" w:rsidR="009C28B8" w:rsidRPr="009D1656" w:rsidRDefault="009C28B8" w:rsidP="00A65B2A">
      <w:pPr>
        <w:pStyle w:val="ListParagraph"/>
        <w:numPr>
          <w:ilvl w:val="0"/>
          <w:numId w:val="33"/>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la transhumance et gestion des parcours</w:t>
      </w:r>
    </w:p>
    <w:p w14:paraId="3C521BA8" w14:textId="77777777" w:rsidR="009C28B8" w:rsidRPr="009D1656" w:rsidRDefault="009C28B8" w:rsidP="00C96DEA">
      <w:p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L’analyse de toutes ces données a débouché sur l’identification des difficultés rencontrées par les ménages agricoles  assortie de recommandations pour lever les contraintes. </w:t>
      </w:r>
    </w:p>
    <w:p w14:paraId="34FBD678" w14:textId="77777777" w:rsidR="009C28B8" w:rsidRPr="009D1656" w:rsidRDefault="009C28B8" w:rsidP="00C96DEA">
      <w:pPr>
        <w:pStyle w:val="ListParagraph"/>
        <w:tabs>
          <w:tab w:val="left" w:pos="9498"/>
        </w:tabs>
        <w:jc w:val="both"/>
        <w:rPr>
          <w:rFonts w:ascii="Times New Roman" w:hAnsi="Times New Roman" w:cs="Times New Roman"/>
          <w:b/>
          <w:bCs/>
          <w:color w:val="000000" w:themeColor="text1"/>
          <w:sz w:val="24"/>
          <w:szCs w:val="24"/>
          <w:lang w:val="fr-FR"/>
        </w:rPr>
      </w:pPr>
    </w:p>
    <w:p w14:paraId="3C5F9CA6" w14:textId="77777777" w:rsidR="009C28B8" w:rsidRPr="009D1656" w:rsidRDefault="009C28B8" w:rsidP="00A65B2A">
      <w:pPr>
        <w:pStyle w:val="ListParagraph"/>
        <w:numPr>
          <w:ilvl w:val="2"/>
          <w:numId w:val="30"/>
        </w:numPr>
        <w:tabs>
          <w:tab w:val="left" w:pos="9498"/>
        </w:tabs>
        <w:jc w:val="both"/>
        <w:rPr>
          <w:rFonts w:ascii="Times New Roman" w:hAnsi="Times New Roman" w:cs="Times New Roman"/>
          <w:b/>
          <w:bCs/>
          <w:color w:val="000000" w:themeColor="text1"/>
          <w:sz w:val="24"/>
          <w:szCs w:val="24"/>
          <w:lang w:val="fr-FR"/>
        </w:rPr>
      </w:pPr>
      <w:r w:rsidRPr="009D1656">
        <w:rPr>
          <w:rFonts w:ascii="Times New Roman" w:hAnsi="Times New Roman" w:cs="Times New Roman"/>
          <w:b/>
          <w:bCs/>
          <w:color w:val="000000" w:themeColor="text1"/>
          <w:sz w:val="24"/>
          <w:szCs w:val="24"/>
          <w:lang w:val="fr-FR"/>
        </w:rPr>
        <w:t xml:space="preserve">Régime Foncier en usage et la législation foncière en vigueur </w:t>
      </w:r>
    </w:p>
    <w:p w14:paraId="3B096B17" w14:textId="77777777" w:rsidR="009C28B8" w:rsidRPr="009D1656" w:rsidRDefault="009C28B8" w:rsidP="00C96DEA">
      <w:p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Dans la législation foncière coutumière, les terres appartiennent aux lignages fondateurs des villages (ou aux lignages conquérants) qui les transmettent par héritage à leurs descendances. Ces lignages exercent un contrôle total sur la quasi-totalité des ressources (terre, arbres, eaux, etc.). </w:t>
      </w:r>
    </w:p>
    <w:p w14:paraId="735E2293" w14:textId="77777777" w:rsidR="009C28B8" w:rsidRPr="009D1656" w:rsidRDefault="009C28B8" w:rsidP="00A65B2A">
      <w:pPr>
        <w:pStyle w:val="ListParagraph"/>
        <w:numPr>
          <w:ilvl w:val="0"/>
          <w:numId w:val="34"/>
        </w:numPr>
        <w:tabs>
          <w:tab w:val="left" w:pos="9498"/>
        </w:tabs>
        <w:spacing w:after="0"/>
        <w:ind w:left="357" w:hanging="357"/>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Dans les préfectures, les lignages fondateurs des villages sont identifiés dans les CR et l’ordre de lignages détenteurs de terres est établi.</w:t>
      </w:r>
    </w:p>
    <w:p w14:paraId="7D615DB4" w14:textId="77777777" w:rsidR="009C28B8" w:rsidRPr="009D1656" w:rsidRDefault="009C28B8" w:rsidP="00A65B2A">
      <w:pPr>
        <w:pStyle w:val="Default"/>
        <w:numPr>
          <w:ilvl w:val="0"/>
          <w:numId w:val="34"/>
        </w:numPr>
        <w:tabs>
          <w:tab w:val="left" w:pos="9498"/>
        </w:tabs>
        <w:ind w:left="357" w:hanging="357"/>
        <w:jc w:val="both"/>
        <w:rPr>
          <w:bCs/>
          <w:color w:val="000000" w:themeColor="text1"/>
          <w:lang w:val="fr-FR"/>
        </w:rPr>
      </w:pPr>
      <w:r w:rsidRPr="009D1656">
        <w:rPr>
          <w:bCs/>
          <w:color w:val="000000" w:themeColor="text1"/>
          <w:lang w:val="fr-FR"/>
        </w:rPr>
        <w:t>Les données de la répartition  des ménages agricoles des CR de chaque préfecture selon le mode d’acquisition des terres sont collectées et analysées. Il résulte, que l’enjeu foncier y est important. En conclusion, une frange importante de la population se retrouve dans une insécurité foncière manifeste.</w:t>
      </w:r>
    </w:p>
    <w:p w14:paraId="1B54CFC8" w14:textId="77777777" w:rsidR="009C28B8" w:rsidRPr="009D1656" w:rsidRDefault="009C28B8" w:rsidP="00A65B2A">
      <w:pPr>
        <w:pStyle w:val="Default"/>
        <w:numPr>
          <w:ilvl w:val="0"/>
          <w:numId w:val="34"/>
        </w:numPr>
        <w:tabs>
          <w:tab w:val="left" w:pos="9498"/>
        </w:tabs>
        <w:jc w:val="both"/>
        <w:rPr>
          <w:bCs/>
          <w:color w:val="000000" w:themeColor="text1"/>
          <w:lang w:val="fr-FR"/>
        </w:rPr>
      </w:pPr>
      <w:r w:rsidRPr="009D1656">
        <w:rPr>
          <w:bCs/>
          <w:color w:val="000000" w:themeColor="text1"/>
          <w:lang w:val="fr-FR"/>
        </w:rPr>
        <w:t>Les modes d’accès au foncier et les droits d’usage reconnus sont décrits pour chacune des CR</w:t>
      </w:r>
    </w:p>
    <w:p w14:paraId="1FB3FC35" w14:textId="77777777" w:rsidR="009C28B8" w:rsidRPr="009D1656" w:rsidRDefault="009C28B8" w:rsidP="00A65B2A">
      <w:pPr>
        <w:pStyle w:val="Default"/>
        <w:numPr>
          <w:ilvl w:val="0"/>
          <w:numId w:val="34"/>
        </w:numPr>
        <w:tabs>
          <w:tab w:val="left" w:pos="9498"/>
        </w:tabs>
        <w:jc w:val="both"/>
        <w:rPr>
          <w:bCs/>
          <w:color w:val="000000" w:themeColor="text1"/>
          <w:lang w:val="fr-FR"/>
        </w:rPr>
      </w:pPr>
      <w:r w:rsidRPr="009D1656">
        <w:rPr>
          <w:bCs/>
          <w:color w:val="000000" w:themeColor="text1"/>
          <w:lang w:val="fr-FR"/>
        </w:rPr>
        <w:t xml:space="preserve">Les facteurs limitant l’accès au foncier comme la pauvreté des sols et les problèmes engendrés sont connus au niveau de tous les CR et leur degré d’incidence évalué. Il ressort de ces résultats de l’enquête, que les exploitants ruraux sont absolument conscients des problèmes suscités par (i) la raréfaction des terres fertiles, (ii) que ces problèmes constituent des facteurs limitant déterminants de leurs activités agricoles et (iii)  du rôle réducteur que </w:t>
      </w:r>
      <w:r w:rsidRPr="009D1656">
        <w:rPr>
          <w:bCs/>
          <w:color w:val="000000" w:themeColor="text1"/>
          <w:lang w:val="fr-FR"/>
        </w:rPr>
        <w:lastRenderedPageBreak/>
        <w:t>ces facteurs jouent sur leur sécurité alimentaire, (iv) que les conflits agriculteurs-éleveurs deviennent fréquents et récurrents ; (v) que la réduction continuelle de leurs récoltes contribue à les fragiliser chaque année surtout dans un contexte de variations climatiques sévères.</w:t>
      </w:r>
    </w:p>
    <w:p w14:paraId="56DF3AD8" w14:textId="77777777" w:rsidR="009C28B8" w:rsidRPr="009D1656" w:rsidRDefault="009C28B8" w:rsidP="00A65B2A">
      <w:pPr>
        <w:pStyle w:val="Default"/>
        <w:numPr>
          <w:ilvl w:val="0"/>
          <w:numId w:val="34"/>
        </w:numPr>
        <w:tabs>
          <w:tab w:val="left" w:pos="9498"/>
        </w:tabs>
        <w:jc w:val="both"/>
        <w:rPr>
          <w:bCs/>
          <w:color w:val="000000" w:themeColor="text1"/>
          <w:lang w:val="fr-FR"/>
        </w:rPr>
      </w:pPr>
      <w:r w:rsidRPr="009D1656">
        <w:rPr>
          <w:bCs/>
          <w:color w:val="000000" w:themeColor="text1"/>
          <w:lang w:val="fr-FR"/>
        </w:rPr>
        <w:t xml:space="preserve">Les conflits entre agriculteurs et éleveurs sont reconnus là où ils existent. </w:t>
      </w:r>
    </w:p>
    <w:p w14:paraId="4CE15625" w14:textId="77777777" w:rsidR="009C28B8" w:rsidRPr="009D1656" w:rsidRDefault="009C28B8" w:rsidP="00A65B2A">
      <w:pPr>
        <w:pStyle w:val="Default"/>
        <w:numPr>
          <w:ilvl w:val="0"/>
          <w:numId w:val="34"/>
        </w:numPr>
        <w:tabs>
          <w:tab w:val="left" w:pos="9498"/>
        </w:tabs>
        <w:jc w:val="both"/>
        <w:rPr>
          <w:bCs/>
          <w:color w:val="000000" w:themeColor="text1"/>
          <w:lang w:val="fr-FR"/>
        </w:rPr>
      </w:pPr>
      <w:r w:rsidRPr="009D1656">
        <w:rPr>
          <w:bCs/>
          <w:color w:val="000000" w:themeColor="text1"/>
          <w:lang w:val="fr-FR"/>
        </w:rPr>
        <w:t xml:space="preserve">Dans le Document de Politique Foncière en Milieu Rural (DPFMR) adopté par le Gouvernement en mars 2001 et promulgué par Décret le 17 mai 2001, des  observations sont faites en vue de rendre le code foncier rural plus adapté au contexte et aux circonstances actuelles. </w:t>
      </w:r>
    </w:p>
    <w:p w14:paraId="7BB2B5EF" w14:textId="77777777" w:rsidR="009C28B8" w:rsidRPr="009D1656" w:rsidRDefault="009C28B8" w:rsidP="00A65B2A">
      <w:pPr>
        <w:pStyle w:val="Default"/>
        <w:numPr>
          <w:ilvl w:val="0"/>
          <w:numId w:val="34"/>
        </w:numPr>
        <w:tabs>
          <w:tab w:val="left" w:pos="9498"/>
        </w:tabs>
        <w:jc w:val="both"/>
        <w:rPr>
          <w:bCs/>
          <w:color w:val="000000" w:themeColor="text1"/>
          <w:lang w:val="fr-FR"/>
        </w:rPr>
      </w:pPr>
      <w:r w:rsidRPr="009D1656">
        <w:rPr>
          <w:bCs/>
          <w:color w:val="000000" w:themeColor="text1"/>
          <w:lang w:val="fr-FR"/>
        </w:rPr>
        <w:t xml:space="preserve">Reconnaître la pluralité des droits et usages fonciers ruraux, ainsi que les systèmes de régulation sociale y afférents. Pour y arriver il est absolument indispensable que le Gouvernement prenne des dispositions dans le sens de : </w:t>
      </w:r>
    </w:p>
    <w:p w14:paraId="11FA92A1" w14:textId="77777777" w:rsidR="009C28B8" w:rsidRPr="009D1656" w:rsidRDefault="009C28B8" w:rsidP="00A65B2A">
      <w:pPr>
        <w:pStyle w:val="ListParagraph"/>
        <w:numPr>
          <w:ilvl w:val="0"/>
          <w:numId w:val="35"/>
        </w:numPr>
        <w:tabs>
          <w:tab w:val="left" w:pos="9498"/>
        </w:tabs>
        <w:autoSpaceDE w:val="0"/>
        <w:autoSpaceDN w:val="0"/>
        <w:adjustRightInd w:val="0"/>
        <w:spacing w:after="7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De l’amélioration de l’effectivité de la législation foncière afin de rendre le CFD applicable à l’espace rural et socialement acceptable par les populations rurales et les administrations ; </w:t>
      </w:r>
    </w:p>
    <w:p w14:paraId="54D7E741" w14:textId="77777777" w:rsidR="009C28B8" w:rsidRPr="009D1656" w:rsidRDefault="009C28B8" w:rsidP="00A65B2A">
      <w:pPr>
        <w:pStyle w:val="ListParagraph"/>
        <w:numPr>
          <w:ilvl w:val="0"/>
          <w:numId w:val="35"/>
        </w:numPr>
        <w:tabs>
          <w:tab w:val="left" w:pos="9498"/>
        </w:tabs>
        <w:autoSpaceDE w:val="0"/>
        <w:autoSpaceDN w:val="0"/>
        <w:adjustRightInd w:val="0"/>
        <w:spacing w:after="7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 La clarification et la sécurisation des droits fonciers afin de prendre en compte tous les groupes sociaux a priori exclus ; </w:t>
      </w:r>
    </w:p>
    <w:p w14:paraId="79CF8E5D" w14:textId="77777777" w:rsidR="009C28B8" w:rsidRPr="009D1656" w:rsidRDefault="009C28B8" w:rsidP="00A65B2A">
      <w:pPr>
        <w:pStyle w:val="ListParagraph"/>
        <w:numPr>
          <w:ilvl w:val="0"/>
          <w:numId w:val="35"/>
        </w:numPr>
        <w:tabs>
          <w:tab w:val="left" w:pos="9498"/>
        </w:tabs>
        <w:autoSpaceDE w:val="0"/>
        <w:autoSpaceDN w:val="0"/>
        <w:adjustRightInd w:val="0"/>
        <w:spacing w:after="7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La décentralisation de la gestion foncière et la promotion des acteurs ruraux ; </w:t>
      </w:r>
    </w:p>
    <w:p w14:paraId="2A957940" w14:textId="77777777" w:rsidR="009C28B8" w:rsidRPr="009D1656" w:rsidRDefault="009C28B8" w:rsidP="00A65B2A">
      <w:pPr>
        <w:pStyle w:val="ListParagraph"/>
        <w:numPr>
          <w:ilvl w:val="0"/>
          <w:numId w:val="35"/>
        </w:numPr>
        <w:tabs>
          <w:tab w:val="left" w:pos="9498"/>
        </w:tabs>
        <w:autoSpaceDE w:val="0"/>
        <w:autoSpaceDN w:val="0"/>
        <w:adjustRightInd w:val="0"/>
        <w:spacing w:after="7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Le renforcement du cadre institutionnel pour une meilleure cohérence de gestion du patrimoine foncier.</w:t>
      </w:r>
    </w:p>
    <w:p w14:paraId="435962A4" w14:textId="77777777" w:rsidR="009C28B8" w:rsidRPr="009D1656" w:rsidRDefault="009C28B8" w:rsidP="00C96DEA">
      <w:pPr>
        <w:pStyle w:val="Default"/>
        <w:tabs>
          <w:tab w:val="left" w:pos="9498"/>
        </w:tabs>
        <w:jc w:val="both"/>
        <w:rPr>
          <w:bCs/>
          <w:color w:val="000000" w:themeColor="text1"/>
          <w:lang w:val="fr-FR"/>
        </w:rPr>
      </w:pPr>
    </w:p>
    <w:p w14:paraId="572A17FA" w14:textId="77777777" w:rsidR="009C28B8" w:rsidRPr="009D1656" w:rsidRDefault="009C28B8" w:rsidP="00A65B2A">
      <w:pPr>
        <w:pStyle w:val="ListParagraph"/>
        <w:numPr>
          <w:ilvl w:val="2"/>
          <w:numId w:val="30"/>
        </w:numPr>
        <w:tabs>
          <w:tab w:val="left" w:pos="9498"/>
        </w:tabs>
        <w:jc w:val="both"/>
        <w:rPr>
          <w:rFonts w:ascii="Times New Roman" w:hAnsi="Times New Roman" w:cs="Times New Roman"/>
          <w:b/>
          <w:bCs/>
          <w:color w:val="000000" w:themeColor="text1"/>
          <w:sz w:val="24"/>
          <w:szCs w:val="24"/>
          <w:lang w:val="fr-FR"/>
        </w:rPr>
      </w:pPr>
      <w:r w:rsidRPr="009D1656">
        <w:rPr>
          <w:rFonts w:ascii="Times New Roman" w:hAnsi="Times New Roman" w:cs="Times New Roman"/>
          <w:b/>
          <w:bCs/>
          <w:color w:val="000000" w:themeColor="text1"/>
          <w:sz w:val="24"/>
          <w:szCs w:val="24"/>
          <w:lang w:val="fr-FR"/>
        </w:rPr>
        <w:t>Caractéristiques du secteur forestier et état de l’agroforesterie dans la zone du projet</w:t>
      </w:r>
    </w:p>
    <w:p w14:paraId="04E6A8F7" w14:textId="77777777" w:rsidR="009C28B8" w:rsidRPr="009D1656" w:rsidRDefault="009C28B8" w:rsidP="00A65B2A">
      <w:pPr>
        <w:pStyle w:val="ListParagraph"/>
        <w:numPr>
          <w:ilvl w:val="0"/>
          <w:numId w:val="36"/>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Les appuis institutionnels pour les reboisement et pratiques agroforestières introduites ont été identifiés et reconnus par les communautés bénéficiaires  des CR</w:t>
      </w:r>
    </w:p>
    <w:p w14:paraId="1FECC8B9" w14:textId="77777777" w:rsidR="009C28B8" w:rsidRPr="009D1656" w:rsidRDefault="009C28B8" w:rsidP="00A65B2A">
      <w:pPr>
        <w:pStyle w:val="ListParagraph"/>
        <w:numPr>
          <w:ilvl w:val="0"/>
          <w:numId w:val="36"/>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Les pratiques agroforestières paysannes (parcs agroforestiers et haies vives) sont décrites  et validés par les bénéficiaires</w:t>
      </w:r>
    </w:p>
    <w:p w14:paraId="59DD3580" w14:textId="77777777" w:rsidR="009C28B8" w:rsidRPr="009D1656" w:rsidRDefault="009C28B8" w:rsidP="00A65B2A">
      <w:pPr>
        <w:pStyle w:val="ListParagraph"/>
        <w:numPr>
          <w:ilvl w:val="0"/>
          <w:numId w:val="36"/>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Les principales techniques agroforestières applicables aux réalités agro-hydro-climatiques des zones couvertes par le projet ont été sélectionnées, décrites   et recommandées au projet : technique de haies vives ; technique des cultures en couloirs, technique de parcellement en 2 du domaine, la technique sylvo –pastorale, la technique des cordons pierreux (bandes enherbées et cordons sur les fortes pentes)</w:t>
      </w:r>
    </w:p>
    <w:p w14:paraId="165A569B" w14:textId="77777777" w:rsidR="009C28B8" w:rsidRPr="009D1656" w:rsidRDefault="009C28B8" w:rsidP="00C96DEA">
      <w:pPr>
        <w:pStyle w:val="ListParagraph"/>
        <w:tabs>
          <w:tab w:val="left" w:pos="9498"/>
        </w:tabs>
        <w:ind w:left="1080"/>
        <w:jc w:val="both"/>
        <w:rPr>
          <w:rFonts w:ascii="Times New Roman" w:hAnsi="Times New Roman" w:cs="Times New Roman"/>
          <w:bCs/>
          <w:color w:val="000000" w:themeColor="text1"/>
          <w:sz w:val="24"/>
          <w:szCs w:val="24"/>
          <w:lang w:val="fr-FR"/>
        </w:rPr>
      </w:pPr>
    </w:p>
    <w:p w14:paraId="22B92964" w14:textId="77777777" w:rsidR="009C28B8" w:rsidRPr="009D1656" w:rsidRDefault="009C28B8" w:rsidP="00A65B2A">
      <w:pPr>
        <w:pStyle w:val="ListParagraph"/>
        <w:numPr>
          <w:ilvl w:val="2"/>
          <w:numId w:val="30"/>
        </w:numPr>
        <w:tabs>
          <w:tab w:val="left" w:pos="9498"/>
        </w:tabs>
        <w:jc w:val="both"/>
        <w:rPr>
          <w:rFonts w:ascii="Times New Roman" w:hAnsi="Times New Roman" w:cs="Times New Roman"/>
          <w:b/>
          <w:bCs/>
          <w:color w:val="000000" w:themeColor="text1"/>
          <w:sz w:val="24"/>
          <w:szCs w:val="24"/>
          <w:lang w:val="fr-FR"/>
        </w:rPr>
      </w:pPr>
      <w:r w:rsidRPr="009D1656">
        <w:rPr>
          <w:rFonts w:ascii="Times New Roman" w:hAnsi="Times New Roman" w:cs="Times New Roman"/>
          <w:b/>
          <w:bCs/>
          <w:color w:val="000000" w:themeColor="text1"/>
          <w:sz w:val="24"/>
          <w:szCs w:val="24"/>
          <w:lang w:val="fr-FR"/>
        </w:rPr>
        <w:t>Les plans de gestion agro forestiers</w:t>
      </w:r>
    </w:p>
    <w:p w14:paraId="347593D5" w14:textId="77777777" w:rsidR="009C28B8" w:rsidRPr="009D1656" w:rsidRDefault="009C28B8" w:rsidP="00C96DEA">
      <w:pPr>
        <w:pStyle w:val="Default"/>
        <w:tabs>
          <w:tab w:val="left" w:pos="9498"/>
        </w:tabs>
        <w:jc w:val="both"/>
        <w:rPr>
          <w:bCs/>
          <w:color w:val="000000" w:themeColor="text1"/>
          <w:lang w:val="fr-FR"/>
        </w:rPr>
      </w:pPr>
      <w:r w:rsidRPr="009D1656">
        <w:rPr>
          <w:bCs/>
          <w:color w:val="000000" w:themeColor="text1"/>
          <w:lang w:val="fr-FR"/>
        </w:rPr>
        <w:t xml:space="preserve">Le plan d’aménagement agroforestier de la CR est réalisé d’une façon générale pour conférer à la Commune un système de gestion durable et pérenne de ses ressources naturelles. De façon spécifique il est réalisé dans l’intérêt de la communauté pour : </w:t>
      </w:r>
    </w:p>
    <w:p w14:paraId="1DB51631" w14:textId="77777777" w:rsidR="009C28B8" w:rsidRPr="009D1656" w:rsidRDefault="009C28B8" w:rsidP="00A65B2A">
      <w:pPr>
        <w:pStyle w:val="ListParagraph"/>
        <w:numPr>
          <w:ilvl w:val="0"/>
          <w:numId w:val="9"/>
        </w:numPr>
        <w:tabs>
          <w:tab w:val="left" w:pos="9498"/>
        </w:tabs>
        <w:autoSpaceDE w:val="0"/>
        <w:autoSpaceDN w:val="0"/>
        <w:adjustRightInd w:val="0"/>
        <w:spacing w:after="63"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Renforcer la production agricole (vivrière, maraîchère, fruitière) et d’élevage, la protection de l’environnement et l’amélioration de la production et de la productivité grâce aux services agro-écologiques.</w:t>
      </w:r>
    </w:p>
    <w:p w14:paraId="4721180A" w14:textId="77777777" w:rsidR="009C28B8" w:rsidRPr="009D1656" w:rsidRDefault="009C28B8" w:rsidP="00A65B2A">
      <w:pPr>
        <w:pStyle w:val="ListParagraph"/>
        <w:numPr>
          <w:ilvl w:val="0"/>
          <w:numId w:val="9"/>
        </w:numPr>
        <w:tabs>
          <w:tab w:val="left" w:pos="9498"/>
        </w:tabs>
        <w:autoSpaceDE w:val="0"/>
        <w:autoSpaceDN w:val="0"/>
        <w:adjustRightInd w:val="0"/>
        <w:spacing w:after="63"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 Offrir du bois de service, d’œuvre et d’énergie ; </w:t>
      </w:r>
    </w:p>
    <w:p w14:paraId="5BA400FC" w14:textId="77777777" w:rsidR="009C28B8" w:rsidRPr="009D1656" w:rsidRDefault="009C28B8" w:rsidP="00A65B2A">
      <w:pPr>
        <w:pStyle w:val="ListParagraph"/>
        <w:numPr>
          <w:ilvl w:val="0"/>
          <w:numId w:val="9"/>
        </w:numPr>
        <w:tabs>
          <w:tab w:val="left" w:pos="9498"/>
        </w:tabs>
        <w:autoSpaceDE w:val="0"/>
        <w:autoSpaceDN w:val="0"/>
        <w:adjustRightInd w:val="0"/>
        <w:spacing w:after="63"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Faire la cueillette, la transformation et la vente de Produi</w:t>
      </w:r>
      <w:r w:rsidR="002E3DF4">
        <w:rPr>
          <w:rFonts w:ascii="Times New Roman" w:hAnsi="Times New Roman" w:cs="Times New Roman"/>
          <w:bCs/>
          <w:color w:val="000000" w:themeColor="text1"/>
          <w:sz w:val="24"/>
          <w:szCs w:val="24"/>
          <w:lang w:val="fr-FR"/>
        </w:rPr>
        <w:t>ts Forestiers Non ligneux</w:t>
      </w:r>
      <w:r w:rsidRPr="009D1656">
        <w:rPr>
          <w:rFonts w:ascii="Times New Roman" w:hAnsi="Times New Roman" w:cs="Times New Roman"/>
          <w:bCs/>
          <w:color w:val="000000" w:themeColor="text1"/>
          <w:sz w:val="24"/>
          <w:szCs w:val="24"/>
          <w:lang w:val="fr-FR"/>
        </w:rPr>
        <w:t xml:space="preserve"> ;</w:t>
      </w:r>
    </w:p>
    <w:p w14:paraId="3DC6BD15" w14:textId="77777777" w:rsidR="009C28B8" w:rsidRPr="009D1656" w:rsidRDefault="009C28B8" w:rsidP="00A65B2A">
      <w:pPr>
        <w:pStyle w:val="ListParagraph"/>
        <w:numPr>
          <w:ilvl w:val="0"/>
          <w:numId w:val="9"/>
        </w:numPr>
        <w:tabs>
          <w:tab w:val="left" w:pos="9498"/>
        </w:tabs>
        <w:autoSpaceDE w:val="0"/>
        <w:autoSpaceDN w:val="0"/>
        <w:adjustRightInd w:val="0"/>
        <w:spacing w:after="63"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lastRenderedPageBreak/>
        <w:t xml:space="preserve"> Produire des espèces fourragères et médicinales pour l’alimentation et le soin des animaux d’élevage ; </w:t>
      </w:r>
    </w:p>
    <w:p w14:paraId="0C5099EF" w14:textId="77777777" w:rsidR="009C28B8" w:rsidRPr="009D1656" w:rsidRDefault="009C28B8" w:rsidP="00A65B2A">
      <w:pPr>
        <w:pStyle w:val="ListParagraph"/>
        <w:numPr>
          <w:ilvl w:val="0"/>
          <w:numId w:val="9"/>
        </w:numPr>
        <w:tabs>
          <w:tab w:val="left" w:pos="9498"/>
        </w:tabs>
        <w:autoSpaceDE w:val="0"/>
        <w:autoSpaceDN w:val="0"/>
        <w:adjustRightInd w:val="0"/>
        <w:spacing w:after="63"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Accroître la performance des exploitations agricoles et d’élevage ;</w:t>
      </w:r>
    </w:p>
    <w:p w14:paraId="0B2E2E5C" w14:textId="77777777" w:rsidR="009C28B8" w:rsidRPr="009D1656" w:rsidRDefault="009C28B8" w:rsidP="00A65B2A">
      <w:pPr>
        <w:pStyle w:val="ListParagraph"/>
        <w:numPr>
          <w:ilvl w:val="0"/>
          <w:numId w:val="9"/>
        </w:numPr>
        <w:tabs>
          <w:tab w:val="left" w:pos="9498"/>
        </w:tabs>
        <w:autoSpaceDE w:val="0"/>
        <w:autoSpaceDN w:val="0"/>
        <w:adjustRightInd w:val="0"/>
        <w:spacing w:after="63"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Restaurer les boisements dégradés des forêts classées, communautaires ;</w:t>
      </w:r>
    </w:p>
    <w:p w14:paraId="05B52C4F" w14:textId="77777777" w:rsidR="009C28B8" w:rsidRPr="009D1656" w:rsidRDefault="009C28B8" w:rsidP="00A65B2A">
      <w:pPr>
        <w:pStyle w:val="ListParagraph"/>
        <w:numPr>
          <w:ilvl w:val="0"/>
          <w:numId w:val="9"/>
        </w:numPr>
        <w:tabs>
          <w:tab w:val="left" w:pos="9498"/>
        </w:tabs>
        <w:autoSpaceDE w:val="0"/>
        <w:autoSpaceDN w:val="0"/>
        <w:adjustRightInd w:val="0"/>
        <w:spacing w:after="63"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Reboiser les zones agricoles dégradées ; </w:t>
      </w:r>
    </w:p>
    <w:p w14:paraId="12717E9C" w14:textId="77777777" w:rsidR="009C28B8" w:rsidRPr="009D1656" w:rsidRDefault="009C28B8" w:rsidP="00A65B2A">
      <w:pPr>
        <w:pStyle w:val="ListParagraph"/>
        <w:numPr>
          <w:ilvl w:val="0"/>
          <w:numId w:val="9"/>
        </w:numPr>
        <w:tabs>
          <w:tab w:val="left" w:pos="9498"/>
        </w:tabs>
        <w:autoSpaceDE w:val="0"/>
        <w:autoSpaceDN w:val="0"/>
        <w:adjustRightInd w:val="0"/>
        <w:spacing w:after="63"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Mettre en exploitation les boisements des forêts communautaires ; </w:t>
      </w:r>
    </w:p>
    <w:p w14:paraId="2712EB15" w14:textId="77777777" w:rsidR="009C28B8" w:rsidRPr="009D1656" w:rsidRDefault="009C28B8" w:rsidP="00A65B2A">
      <w:pPr>
        <w:pStyle w:val="ListParagraph"/>
        <w:numPr>
          <w:ilvl w:val="0"/>
          <w:numId w:val="9"/>
        </w:numPr>
        <w:tabs>
          <w:tab w:val="left" w:pos="9498"/>
        </w:tabs>
        <w:autoSpaceDE w:val="0"/>
        <w:autoSpaceDN w:val="0"/>
        <w:adjustRightInd w:val="0"/>
        <w:spacing w:after="63"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Promouvoir les techniques améliorées de production agro forestière ;</w:t>
      </w:r>
    </w:p>
    <w:p w14:paraId="1BD15840" w14:textId="77777777" w:rsidR="009C28B8" w:rsidRPr="009D1656" w:rsidRDefault="009C28B8" w:rsidP="00A65B2A">
      <w:pPr>
        <w:pStyle w:val="ListParagraph"/>
        <w:numPr>
          <w:ilvl w:val="0"/>
          <w:numId w:val="9"/>
        </w:numPr>
        <w:tabs>
          <w:tab w:val="left" w:pos="9498"/>
        </w:tabs>
        <w:autoSpaceDE w:val="0"/>
        <w:autoSpaceDN w:val="0"/>
        <w:adjustRightInd w:val="0"/>
        <w:spacing w:after="63"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Générer des revenus pour les ménages par la création d’emplois forestiers.</w:t>
      </w:r>
    </w:p>
    <w:p w14:paraId="49335E00" w14:textId="77777777" w:rsidR="009C28B8" w:rsidRPr="009D1656" w:rsidRDefault="009C28B8" w:rsidP="00A65B2A">
      <w:pPr>
        <w:pStyle w:val="ListParagraph"/>
        <w:numPr>
          <w:ilvl w:val="0"/>
          <w:numId w:val="9"/>
        </w:numPr>
        <w:tabs>
          <w:tab w:val="left" w:pos="9498"/>
        </w:tabs>
        <w:autoSpaceDE w:val="0"/>
        <w:autoSpaceDN w:val="0"/>
        <w:adjustRightInd w:val="0"/>
        <w:spacing w:after="63"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Reboiser les zones agricoles dégradées ; </w:t>
      </w:r>
    </w:p>
    <w:p w14:paraId="52A9FC2B" w14:textId="77777777" w:rsidR="009C28B8" w:rsidRPr="009D1656" w:rsidRDefault="009C28B8" w:rsidP="00A65B2A">
      <w:pPr>
        <w:pStyle w:val="ListParagraph"/>
        <w:numPr>
          <w:ilvl w:val="0"/>
          <w:numId w:val="9"/>
        </w:numPr>
        <w:tabs>
          <w:tab w:val="left" w:pos="9498"/>
        </w:tabs>
        <w:autoSpaceDE w:val="0"/>
        <w:autoSpaceDN w:val="0"/>
        <w:adjustRightInd w:val="0"/>
        <w:spacing w:after="63"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Mettre en exploitation les boisements des forêts communautaires ; </w:t>
      </w:r>
    </w:p>
    <w:p w14:paraId="5E3BD31D" w14:textId="77777777" w:rsidR="009C28B8" w:rsidRPr="009D1656" w:rsidRDefault="009C28B8" w:rsidP="00A65B2A">
      <w:pPr>
        <w:pStyle w:val="ListParagraph"/>
        <w:numPr>
          <w:ilvl w:val="0"/>
          <w:numId w:val="9"/>
        </w:numPr>
        <w:tabs>
          <w:tab w:val="left" w:pos="9498"/>
        </w:tabs>
        <w:autoSpaceDE w:val="0"/>
        <w:autoSpaceDN w:val="0"/>
        <w:adjustRightInd w:val="0"/>
        <w:spacing w:after="63"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Promouvoir les techniques améliorées de production agro forestière ; </w:t>
      </w:r>
    </w:p>
    <w:p w14:paraId="381EE30A" w14:textId="77777777" w:rsidR="009C28B8" w:rsidRPr="009D1656" w:rsidRDefault="009C28B8" w:rsidP="00A65B2A">
      <w:pPr>
        <w:pStyle w:val="ListParagraph"/>
        <w:numPr>
          <w:ilvl w:val="0"/>
          <w:numId w:val="9"/>
        </w:numPr>
        <w:tabs>
          <w:tab w:val="left" w:pos="9498"/>
        </w:tabs>
        <w:autoSpaceDE w:val="0"/>
        <w:autoSpaceDN w:val="0"/>
        <w:adjustRightInd w:val="0"/>
        <w:spacing w:after="63"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Générer des revenus pour les ménages par la création d’emplois forestiers. </w:t>
      </w:r>
    </w:p>
    <w:p w14:paraId="13F8D8DE"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bCs/>
          <w:color w:val="000000" w:themeColor="text1"/>
          <w:sz w:val="24"/>
          <w:szCs w:val="24"/>
          <w:lang w:val="fr-FR"/>
        </w:rPr>
      </w:pPr>
    </w:p>
    <w:p w14:paraId="4CA47525" w14:textId="77777777" w:rsidR="009C28B8" w:rsidRPr="009D1656" w:rsidRDefault="009C28B8" w:rsidP="003E4530">
      <w:pPr>
        <w:tabs>
          <w:tab w:val="left" w:pos="9498"/>
        </w:tabs>
        <w:autoSpaceDE w:val="0"/>
        <w:autoSpaceDN w:val="0"/>
        <w:adjustRightInd w:val="0"/>
        <w:spacing w:after="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L’élaboration de plans d’aménagement et de gestion agroforestiers a conduit en tout premier lieu à l’identification et présentation des techniques agroforestières qui ont fait leurs preuves ailleurs et qui sont susceptibles d’être diffusées  dans les conditions agro-hydro-climatiques de la région du projet en fonction de la nature et de la topographie des domaines agricoles et d’élevage.</w:t>
      </w:r>
    </w:p>
    <w:p w14:paraId="5C2EE4A1" w14:textId="77777777" w:rsidR="003E4530" w:rsidRPr="009D1656" w:rsidRDefault="003E4530" w:rsidP="003E4530">
      <w:pPr>
        <w:tabs>
          <w:tab w:val="left" w:pos="9498"/>
        </w:tabs>
        <w:autoSpaceDE w:val="0"/>
        <w:autoSpaceDN w:val="0"/>
        <w:adjustRightInd w:val="0"/>
        <w:spacing w:after="0" w:line="240" w:lineRule="auto"/>
        <w:jc w:val="both"/>
        <w:rPr>
          <w:rFonts w:ascii="Times New Roman" w:hAnsi="Times New Roman" w:cs="Times New Roman"/>
          <w:bCs/>
          <w:color w:val="000000" w:themeColor="text1"/>
          <w:sz w:val="24"/>
          <w:szCs w:val="24"/>
          <w:lang w:val="fr-FR"/>
        </w:rPr>
      </w:pPr>
    </w:p>
    <w:p w14:paraId="0E05ECAD" w14:textId="77777777" w:rsidR="009C28B8" w:rsidRPr="009D1656" w:rsidRDefault="009C28B8" w:rsidP="003E4530">
      <w:pPr>
        <w:tabs>
          <w:tab w:val="left" w:pos="9498"/>
        </w:tabs>
        <w:jc w:val="both"/>
        <w:rPr>
          <w:rFonts w:ascii="Times New Roman" w:hAnsi="Times New Roman" w:cs="Times New Roman"/>
          <w:bCs/>
          <w:sz w:val="24"/>
          <w:szCs w:val="24"/>
          <w:lang w:val="fr-FR"/>
        </w:rPr>
      </w:pPr>
      <w:r w:rsidRPr="009D1656">
        <w:rPr>
          <w:rFonts w:ascii="Times New Roman" w:hAnsi="Times New Roman" w:cs="Times New Roman"/>
          <w:bCs/>
          <w:sz w:val="24"/>
          <w:szCs w:val="24"/>
          <w:lang w:val="fr-FR"/>
        </w:rPr>
        <w:t xml:space="preserve">De l’étude de zonage réalisée dans la zone d’intervention du projet, sept (7) types de végétation sont identifiés qui se retrouvent dans les forêts et </w:t>
      </w:r>
      <w:r w:rsidR="002E3DF4">
        <w:rPr>
          <w:rFonts w:ascii="Times New Roman" w:hAnsi="Times New Roman" w:cs="Times New Roman"/>
          <w:bCs/>
          <w:sz w:val="24"/>
          <w:szCs w:val="24"/>
          <w:lang w:val="fr-FR"/>
        </w:rPr>
        <w:t>le P</w:t>
      </w:r>
      <w:r w:rsidRPr="009D1656">
        <w:rPr>
          <w:rFonts w:ascii="Times New Roman" w:hAnsi="Times New Roman" w:cs="Times New Roman"/>
          <w:bCs/>
          <w:sz w:val="24"/>
          <w:szCs w:val="24"/>
          <w:lang w:val="fr-FR"/>
        </w:rPr>
        <w:t xml:space="preserve">arc </w:t>
      </w:r>
      <w:r w:rsidR="002E3DF4">
        <w:rPr>
          <w:rFonts w:ascii="Times New Roman" w:hAnsi="Times New Roman" w:cs="Times New Roman"/>
          <w:bCs/>
          <w:sz w:val="24"/>
          <w:szCs w:val="24"/>
          <w:lang w:val="fr-FR"/>
        </w:rPr>
        <w:t xml:space="preserve">National </w:t>
      </w:r>
      <w:r w:rsidRPr="009D1656">
        <w:rPr>
          <w:rFonts w:ascii="Times New Roman" w:hAnsi="Times New Roman" w:cs="Times New Roman"/>
          <w:bCs/>
          <w:sz w:val="24"/>
          <w:szCs w:val="24"/>
          <w:lang w:val="fr-FR"/>
        </w:rPr>
        <w:t>de Badiar, les zones dégradées, les zones agricoles, agroforestières, d’arboriculture et de pâturage. Sur la base des cartes de zonage agro –hydro –climatiques réalisées par la Direction nationale de la Météorologie (DNM),  huit (8) classes de zones sont retenues sur l’ensemble du territoire concerné par le projet qui correspondent aux forêts naturelles (I), Forêts communautaires ou villageoise et Forêt secondaire de montagne(II) ; aux zones agricoles non agropastorales et savane arborée(III) , zones agroforestières et arboricoles (IV), zones d’élevage (V) Zones dégradées(VI), Zones des bowés (VII)  et zones de Prairie humide,  mares et cuvettes(VIII)</w:t>
      </w:r>
    </w:p>
    <w:p w14:paraId="145569D0" w14:textId="77777777" w:rsidR="009C28B8" w:rsidRDefault="009C28B8" w:rsidP="002E3DF4">
      <w:pPr>
        <w:tabs>
          <w:tab w:val="left" w:pos="9498"/>
        </w:tabs>
        <w:spacing w:after="0" w:line="240" w:lineRule="auto"/>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En se servant donc  des cartes de zonage élaborées par la DNM , pour chacune des Communes rurales CR couvertes dans la préfecture,  des  plans de gestion agroforestiers en relation avec les ressources existantes ont été élaborés et proposés.</w:t>
      </w:r>
    </w:p>
    <w:p w14:paraId="2BC9168C" w14:textId="77777777" w:rsidR="002E3DF4" w:rsidRPr="009D1656" w:rsidRDefault="002E3DF4" w:rsidP="002E3DF4">
      <w:pPr>
        <w:tabs>
          <w:tab w:val="left" w:pos="9498"/>
        </w:tabs>
        <w:spacing w:after="0" w:line="240" w:lineRule="auto"/>
        <w:jc w:val="both"/>
        <w:rPr>
          <w:rFonts w:ascii="Times New Roman" w:hAnsi="Times New Roman" w:cs="Times New Roman"/>
          <w:bCs/>
          <w:color w:val="000000" w:themeColor="text1"/>
          <w:sz w:val="24"/>
          <w:szCs w:val="24"/>
          <w:lang w:val="fr-FR"/>
        </w:rPr>
      </w:pPr>
    </w:p>
    <w:p w14:paraId="5C72C55C" w14:textId="77777777" w:rsidR="009C28B8" w:rsidRPr="009D1656" w:rsidRDefault="009C28B8" w:rsidP="003E4530">
      <w:p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Le plan de gestion agroforestier élaboré pour la CR est présenté ainsi qu’il suit :</w:t>
      </w:r>
    </w:p>
    <w:p w14:paraId="3A0A45B8" w14:textId="77777777" w:rsidR="009C28B8" w:rsidRPr="009D1656" w:rsidRDefault="009C28B8" w:rsidP="002E3DF4">
      <w:pPr>
        <w:pStyle w:val="ListParagraph"/>
        <w:numPr>
          <w:ilvl w:val="0"/>
          <w:numId w:val="37"/>
        </w:numPr>
        <w:tabs>
          <w:tab w:val="left" w:pos="9498"/>
        </w:tabs>
        <w:spacing w:after="0" w:line="240" w:lineRule="auto"/>
        <w:ind w:left="357" w:hanging="357"/>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la carte agro-hydro-climatique de la CR</w:t>
      </w:r>
    </w:p>
    <w:p w14:paraId="372181E1" w14:textId="77777777" w:rsidR="009C28B8" w:rsidRPr="009D1656" w:rsidRDefault="009C28B8" w:rsidP="002E3DF4">
      <w:pPr>
        <w:pStyle w:val="ListParagraph"/>
        <w:numPr>
          <w:ilvl w:val="0"/>
          <w:numId w:val="37"/>
        </w:numPr>
        <w:tabs>
          <w:tab w:val="left" w:pos="9498"/>
        </w:tabs>
        <w:spacing w:after="0" w:line="240" w:lineRule="auto"/>
        <w:ind w:left="357" w:hanging="357"/>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la monographie </w:t>
      </w:r>
      <w:r w:rsidR="003E4530" w:rsidRPr="009D1656">
        <w:rPr>
          <w:rFonts w:ascii="Times New Roman" w:hAnsi="Times New Roman" w:cs="Times New Roman"/>
          <w:bCs/>
          <w:color w:val="000000" w:themeColor="text1"/>
          <w:sz w:val="24"/>
          <w:szCs w:val="24"/>
          <w:lang w:val="fr-FR"/>
        </w:rPr>
        <w:t>succincte</w:t>
      </w:r>
      <w:r w:rsidRPr="009D1656">
        <w:rPr>
          <w:rFonts w:ascii="Times New Roman" w:hAnsi="Times New Roman" w:cs="Times New Roman"/>
          <w:bCs/>
          <w:color w:val="000000" w:themeColor="text1"/>
          <w:sz w:val="24"/>
          <w:szCs w:val="24"/>
          <w:lang w:val="fr-FR"/>
        </w:rPr>
        <w:t xml:space="preserve"> de la CR (situation géographique-démographie-conditions agro-écologiques, les écosystèmes cultivées  leur productivité et potentiel existant et les forêts)</w:t>
      </w:r>
    </w:p>
    <w:p w14:paraId="1B806D02" w14:textId="77777777" w:rsidR="009C28B8" w:rsidRPr="009D1656" w:rsidRDefault="009C28B8" w:rsidP="002E3DF4">
      <w:pPr>
        <w:pStyle w:val="ListParagraph"/>
        <w:numPr>
          <w:ilvl w:val="0"/>
          <w:numId w:val="37"/>
        </w:numPr>
        <w:tabs>
          <w:tab w:val="left" w:pos="9498"/>
        </w:tabs>
        <w:spacing w:after="0" w:line="240" w:lineRule="auto"/>
        <w:ind w:left="357" w:hanging="357"/>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Le plan de gestion sous forme de matrice qui ressort pour chacune des zones retenues les caractéristiques des zones selon leurs classes , les objectifs principales et  interventions envisagées pour la mise en œuvre</w:t>
      </w:r>
    </w:p>
    <w:p w14:paraId="28E29828" w14:textId="77777777" w:rsidR="002E3DF4" w:rsidRPr="002E3DF4" w:rsidRDefault="002E3DF4" w:rsidP="00C96DEA">
      <w:pPr>
        <w:tabs>
          <w:tab w:val="left" w:pos="9498"/>
        </w:tabs>
        <w:jc w:val="both"/>
        <w:rPr>
          <w:rFonts w:ascii="Times New Roman" w:hAnsi="Times New Roman" w:cs="Times New Roman"/>
          <w:bCs/>
          <w:color w:val="000000" w:themeColor="text1"/>
          <w:sz w:val="2"/>
          <w:szCs w:val="24"/>
          <w:lang w:val="fr-FR"/>
        </w:rPr>
      </w:pPr>
    </w:p>
    <w:p w14:paraId="17F3F360" w14:textId="77777777" w:rsidR="009C28B8" w:rsidRPr="009D1656" w:rsidRDefault="009C28B8" w:rsidP="00C96DEA">
      <w:p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Les diagnostics participatifs  ont débouché sur l’identification des problèmes prioritaires (suivant un ordre de priorité du point de vue des communautés) et des attentes  des communautés pour les résoudre.</w:t>
      </w:r>
    </w:p>
    <w:p w14:paraId="04CC703D" w14:textId="77777777" w:rsidR="009C28B8" w:rsidRPr="009D1656" w:rsidRDefault="009C28B8" w:rsidP="00A65B2A">
      <w:pPr>
        <w:pStyle w:val="ListParagraph"/>
        <w:numPr>
          <w:ilvl w:val="2"/>
          <w:numId w:val="30"/>
        </w:numPr>
        <w:tabs>
          <w:tab w:val="left" w:pos="9498"/>
        </w:tabs>
        <w:jc w:val="both"/>
        <w:rPr>
          <w:rFonts w:ascii="Times New Roman" w:hAnsi="Times New Roman" w:cs="Times New Roman"/>
          <w:b/>
          <w:bCs/>
          <w:sz w:val="24"/>
          <w:szCs w:val="24"/>
          <w:lang w:val="fr-FR"/>
        </w:rPr>
      </w:pPr>
      <w:r w:rsidRPr="009D1656">
        <w:rPr>
          <w:rFonts w:ascii="Times New Roman" w:hAnsi="Times New Roman" w:cs="Times New Roman"/>
          <w:b/>
          <w:bCs/>
          <w:sz w:val="24"/>
          <w:szCs w:val="24"/>
          <w:lang w:val="fr-FR"/>
        </w:rPr>
        <w:lastRenderedPageBreak/>
        <w:t>Les outils de gestion et de réglementation</w:t>
      </w:r>
    </w:p>
    <w:p w14:paraId="31FA76C7" w14:textId="77777777" w:rsidR="009C28B8" w:rsidRPr="009D1656" w:rsidRDefault="009C28B8" w:rsidP="00A65B2A">
      <w:pPr>
        <w:pStyle w:val="ListParagraph"/>
        <w:numPr>
          <w:ilvl w:val="0"/>
          <w:numId w:val="38"/>
        </w:numPr>
        <w:tabs>
          <w:tab w:val="left" w:pos="9498"/>
        </w:tabs>
        <w:jc w:val="both"/>
        <w:rPr>
          <w:rFonts w:ascii="Times New Roman" w:hAnsi="Times New Roman" w:cs="Times New Roman"/>
          <w:bCs/>
          <w:sz w:val="24"/>
          <w:szCs w:val="24"/>
          <w:lang w:val="fr-FR"/>
        </w:rPr>
      </w:pPr>
      <w:r w:rsidRPr="009D1656">
        <w:rPr>
          <w:rFonts w:ascii="Times New Roman" w:hAnsi="Times New Roman" w:cs="Times New Roman"/>
          <w:bCs/>
          <w:sz w:val="24"/>
          <w:szCs w:val="24"/>
          <w:lang w:val="fr-FR"/>
        </w:rPr>
        <w:t>La mise en place des comités villageois de gestion (CVG) : le CVG est un  organe qui devra veiller à l’application stricte des règles de gestion composé de huit(8) membres, il joue  le rôle d’interface entre la communauté et le projet REMECC</w:t>
      </w:r>
      <w:r w:rsidR="002336CB" w:rsidRPr="009D1656">
        <w:rPr>
          <w:rFonts w:ascii="Times New Roman" w:hAnsi="Times New Roman" w:cs="Times New Roman"/>
          <w:bCs/>
          <w:sz w:val="24"/>
          <w:szCs w:val="24"/>
          <w:lang w:val="fr-FR"/>
        </w:rPr>
        <w:t>-GKM</w:t>
      </w:r>
      <w:r w:rsidRPr="009D1656">
        <w:rPr>
          <w:rFonts w:ascii="Times New Roman" w:hAnsi="Times New Roman" w:cs="Times New Roman"/>
          <w:bCs/>
          <w:sz w:val="24"/>
          <w:szCs w:val="24"/>
          <w:lang w:val="fr-FR"/>
        </w:rPr>
        <w:t>, et tout autre intervenant qui interviendrait dans les localités. Les attributions du comité,  les rôles de ses membres, les principales activités et leur chronogramme d’exécution  sont élaborés et proposés dans le rapport final</w:t>
      </w:r>
    </w:p>
    <w:p w14:paraId="70AB86FB" w14:textId="77777777" w:rsidR="009C28B8" w:rsidRPr="009D1656" w:rsidRDefault="009C28B8" w:rsidP="00A65B2A">
      <w:pPr>
        <w:pStyle w:val="ListParagraph"/>
        <w:numPr>
          <w:ilvl w:val="0"/>
          <w:numId w:val="38"/>
        </w:numPr>
        <w:tabs>
          <w:tab w:val="left" w:pos="9498"/>
        </w:tabs>
        <w:jc w:val="both"/>
        <w:rPr>
          <w:rFonts w:ascii="Times New Roman" w:hAnsi="Times New Roman" w:cs="Times New Roman"/>
          <w:bCs/>
          <w:sz w:val="24"/>
          <w:szCs w:val="24"/>
          <w:lang w:val="fr-FR"/>
        </w:rPr>
      </w:pPr>
      <w:r w:rsidRPr="009D1656">
        <w:rPr>
          <w:rFonts w:ascii="Times New Roman" w:hAnsi="Times New Roman" w:cs="Times New Roman"/>
          <w:bCs/>
          <w:sz w:val="24"/>
          <w:szCs w:val="24"/>
          <w:lang w:val="fr-FR"/>
        </w:rPr>
        <w:t>Les Fonds du CVG : les sources du fonds et son utilisation sont proposés</w:t>
      </w:r>
    </w:p>
    <w:p w14:paraId="7F665174" w14:textId="77777777" w:rsidR="009C28B8" w:rsidRPr="009D1656" w:rsidRDefault="009C28B8" w:rsidP="00A65B2A">
      <w:pPr>
        <w:pStyle w:val="ListParagraph"/>
        <w:numPr>
          <w:ilvl w:val="0"/>
          <w:numId w:val="38"/>
        </w:numPr>
        <w:tabs>
          <w:tab w:val="left" w:pos="9498"/>
        </w:tabs>
        <w:jc w:val="both"/>
        <w:rPr>
          <w:rFonts w:ascii="Times New Roman" w:hAnsi="Times New Roman" w:cs="Times New Roman"/>
          <w:bCs/>
          <w:sz w:val="24"/>
          <w:szCs w:val="24"/>
          <w:lang w:val="fr-FR"/>
        </w:rPr>
      </w:pPr>
      <w:r w:rsidRPr="009D1656">
        <w:rPr>
          <w:rFonts w:ascii="Times New Roman" w:hAnsi="Times New Roman" w:cs="Times New Roman"/>
          <w:bCs/>
          <w:sz w:val="24"/>
          <w:szCs w:val="24"/>
          <w:lang w:val="fr-FR"/>
        </w:rPr>
        <w:t>Des statuts du CVG sont élaborés et proposés comme outil de règlementation pour son fonctionnement</w:t>
      </w:r>
    </w:p>
    <w:p w14:paraId="134FBC2A" w14:textId="77777777" w:rsidR="00BB0A7C" w:rsidRPr="009D1656" w:rsidRDefault="00BB0A7C" w:rsidP="00BB0A7C">
      <w:pPr>
        <w:pStyle w:val="ListParagraph"/>
        <w:tabs>
          <w:tab w:val="left" w:pos="9498"/>
        </w:tabs>
        <w:ind w:left="360"/>
        <w:jc w:val="both"/>
        <w:rPr>
          <w:rFonts w:ascii="Times New Roman" w:hAnsi="Times New Roman" w:cs="Times New Roman"/>
          <w:bCs/>
          <w:sz w:val="24"/>
          <w:szCs w:val="24"/>
          <w:lang w:val="fr-FR"/>
        </w:rPr>
      </w:pPr>
    </w:p>
    <w:p w14:paraId="74F255D2" w14:textId="77777777" w:rsidR="009C28B8" w:rsidRPr="009D1656" w:rsidRDefault="009C28B8" w:rsidP="00A65B2A">
      <w:pPr>
        <w:pStyle w:val="ListParagraph"/>
        <w:numPr>
          <w:ilvl w:val="2"/>
          <w:numId w:val="30"/>
        </w:num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
          <w:bCs/>
          <w:color w:val="000000" w:themeColor="text1"/>
          <w:sz w:val="24"/>
          <w:szCs w:val="24"/>
          <w:lang w:val="fr-FR"/>
        </w:rPr>
        <w:t xml:space="preserve">Le dispositif de suivi de la mise en œuvre des plans d’aménagement et de gestion agroforestiers  (PAGAF) </w:t>
      </w:r>
    </w:p>
    <w:p w14:paraId="0FD34CD5" w14:textId="77777777" w:rsidR="009C28B8" w:rsidRPr="009D1656" w:rsidRDefault="009C28B8" w:rsidP="00C96DEA">
      <w:pPr>
        <w:tabs>
          <w:tab w:val="left" w:pos="9498"/>
        </w:tabs>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Il est proposé sous forme de matrice</w:t>
      </w:r>
      <w:r w:rsidRPr="009D1656">
        <w:rPr>
          <w:rFonts w:ascii="Times New Roman" w:hAnsi="Times New Roman" w:cs="Times New Roman"/>
          <w:b/>
          <w:bCs/>
          <w:color w:val="000000" w:themeColor="text1"/>
          <w:sz w:val="24"/>
          <w:szCs w:val="24"/>
          <w:lang w:val="fr-FR"/>
        </w:rPr>
        <w:t xml:space="preserve"> </w:t>
      </w:r>
      <w:r w:rsidRPr="009D1656">
        <w:rPr>
          <w:rFonts w:ascii="Times New Roman" w:hAnsi="Times New Roman" w:cs="Times New Roman"/>
          <w:bCs/>
          <w:color w:val="000000" w:themeColor="text1"/>
          <w:sz w:val="24"/>
          <w:szCs w:val="24"/>
          <w:lang w:val="fr-FR"/>
        </w:rPr>
        <w:t>permettant de voir pour chacune des activités liées : les lieux, les indicateurs, les sources des données et les responsables/collaborateurs chargés du suivi</w:t>
      </w:r>
      <w:r w:rsidR="002336CB" w:rsidRPr="009D1656">
        <w:rPr>
          <w:rFonts w:ascii="Times New Roman" w:hAnsi="Times New Roman" w:cs="Times New Roman"/>
          <w:bCs/>
          <w:color w:val="000000" w:themeColor="text1"/>
          <w:sz w:val="24"/>
          <w:szCs w:val="24"/>
          <w:lang w:val="fr-FR"/>
        </w:rPr>
        <w:t>.</w:t>
      </w:r>
    </w:p>
    <w:p w14:paraId="38373E74" w14:textId="77777777" w:rsidR="009C28B8" w:rsidRPr="009D1656" w:rsidRDefault="00590030" w:rsidP="00BB0A7C">
      <w:pPr>
        <w:tabs>
          <w:tab w:val="left" w:pos="9498"/>
        </w:tabs>
        <w:jc w:val="both"/>
        <w:outlineLvl w:val="0"/>
        <w:rPr>
          <w:rFonts w:ascii="Times New Roman" w:hAnsi="Times New Roman" w:cs="Times New Roman"/>
          <w:b/>
          <w:bCs/>
          <w:color w:val="000000" w:themeColor="text1"/>
          <w:sz w:val="24"/>
          <w:szCs w:val="24"/>
          <w:lang w:val="fr-FR"/>
        </w:rPr>
      </w:pPr>
      <w:bookmarkStart w:id="13" w:name="_Toc465334544"/>
      <w:bookmarkStart w:id="14" w:name="_Toc465497360"/>
      <w:r w:rsidRPr="009D1656">
        <w:rPr>
          <w:rFonts w:ascii="Times New Roman" w:hAnsi="Times New Roman" w:cs="Times New Roman"/>
          <w:b/>
          <w:bCs/>
          <w:color w:val="000000" w:themeColor="text1"/>
          <w:sz w:val="24"/>
          <w:szCs w:val="24"/>
          <w:lang w:val="fr-FR"/>
        </w:rPr>
        <w:t xml:space="preserve">3.3 </w:t>
      </w:r>
      <w:r w:rsidR="009C28B8" w:rsidRPr="009D1656">
        <w:rPr>
          <w:rFonts w:ascii="Times New Roman" w:hAnsi="Times New Roman" w:cs="Times New Roman"/>
          <w:b/>
          <w:bCs/>
          <w:color w:val="000000" w:themeColor="text1"/>
          <w:sz w:val="24"/>
          <w:szCs w:val="24"/>
          <w:lang w:val="fr-FR"/>
        </w:rPr>
        <w:t>Conclusions et recommandations</w:t>
      </w:r>
      <w:bookmarkEnd w:id="13"/>
      <w:bookmarkEnd w:id="14"/>
    </w:p>
    <w:p w14:paraId="3A63AF06" w14:textId="77777777" w:rsidR="00BF45AB" w:rsidRPr="009D1656" w:rsidRDefault="00BF45AB" w:rsidP="00C96DEA">
      <w:pPr>
        <w:pStyle w:val="Default"/>
        <w:tabs>
          <w:tab w:val="left" w:pos="9498"/>
        </w:tabs>
        <w:jc w:val="both"/>
        <w:rPr>
          <w:b/>
          <w:bCs/>
          <w:color w:val="000000" w:themeColor="text1"/>
          <w:lang w:val="fr-FR"/>
        </w:rPr>
      </w:pPr>
      <w:r w:rsidRPr="009D1656">
        <w:rPr>
          <w:b/>
          <w:bCs/>
          <w:color w:val="000000" w:themeColor="text1"/>
          <w:lang w:val="fr-FR"/>
        </w:rPr>
        <w:t>Conclusions</w:t>
      </w:r>
    </w:p>
    <w:p w14:paraId="1D3E4C94" w14:textId="77777777" w:rsidR="009C28B8" w:rsidRPr="009D1656" w:rsidRDefault="009C28B8" w:rsidP="00C96DEA">
      <w:pPr>
        <w:pStyle w:val="Default"/>
        <w:tabs>
          <w:tab w:val="left" w:pos="9498"/>
        </w:tabs>
        <w:jc w:val="both"/>
        <w:rPr>
          <w:bCs/>
          <w:color w:val="000000" w:themeColor="text1"/>
          <w:lang w:val="fr-FR"/>
        </w:rPr>
      </w:pPr>
      <w:r w:rsidRPr="009D1656">
        <w:rPr>
          <w:bCs/>
          <w:color w:val="000000" w:themeColor="text1"/>
          <w:lang w:val="fr-FR"/>
        </w:rPr>
        <w:t xml:space="preserve">La </w:t>
      </w:r>
      <w:r w:rsidR="00BF45AB" w:rsidRPr="009D1656">
        <w:rPr>
          <w:bCs/>
          <w:color w:val="000000" w:themeColor="text1"/>
          <w:lang w:val="fr-FR"/>
        </w:rPr>
        <w:t xml:space="preserve">zone </w:t>
      </w:r>
      <w:r w:rsidR="00CA1EF1" w:rsidRPr="009D1656">
        <w:rPr>
          <w:bCs/>
          <w:color w:val="000000" w:themeColor="text1"/>
          <w:lang w:val="fr-FR"/>
        </w:rPr>
        <w:t xml:space="preserve">du projet compte une population Agricole </w:t>
      </w:r>
      <w:r w:rsidR="00D03AD1" w:rsidRPr="009D1656">
        <w:rPr>
          <w:bCs/>
          <w:color w:val="000000" w:themeColor="text1"/>
          <w:lang w:val="fr-FR"/>
        </w:rPr>
        <w:t>totale de 290</w:t>
      </w:r>
      <w:r w:rsidRPr="009D1656">
        <w:rPr>
          <w:bCs/>
          <w:color w:val="000000" w:themeColor="text1"/>
          <w:lang w:val="fr-FR"/>
        </w:rPr>
        <w:t xml:space="preserve"> </w:t>
      </w:r>
      <w:r w:rsidR="00D03AD1" w:rsidRPr="009D1656">
        <w:rPr>
          <w:bCs/>
          <w:color w:val="000000" w:themeColor="text1"/>
          <w:lang w:val="fr-FR"/>
        </w:rPr>
        <w:t>353</w:t>
      </w:r>
      <w:r w:rsidRPr="009D1656">
        <w:rPr>
          <w:bCs/>
          <w:color w:val="000000" w:themeColor="text1"/>
          <w:lang w:val="fr-FR"/>
        </w:rPr>
        <w:t xml:space="preserve"> habitants répartis entre 33 604 ménages soit une taille moyenne du ménage de près de 8 personnes. Cette population est essentiellement jeune avec près de 64% d’âge inférieur à 25 ans. 54% de cette population dominée par le sexe féminin sont des actifs ruraux. Parmi ceux-ci, près de 66% sont d’âge variant de 15 à 39 ans. Près de 42% de ces actifs dont près de 55% de femmes exercent les activités agricoles comme activité principale. En moyenne 38% des actifs déclarent exercer des AGR (Activités Génératrices de Revenus).</w:t>
      </w:r>
    </w:p>
    <w:p w14:paraId="7A0C839B" w14:textId="77777777" w:rsidR="009C28B8" w:rsidRPr="009D1656" w:rsidRDefault="009C28B8" w:rsidP="00C96DEA">
      <w:pPr>
        <w:pStyle w:val="Default"/>
        <w:tabs>
          <w:tab w:val="left" w:pos="9498"/>
        </w:tabs>
        <w:jc w:val="both"/>
        <w:rPr>
          <w:bCs/>
          <w:color w:val="000000" w:themeColor="text1"/>
          <w:lang w:val="fr-FR"/>
        </w:rPr>
      </w:pPr>
      <w:r w:rsidRPr="009D1656">
        <w:rPr>
          <w:bCs/>
          <w:color w:val="000000" w:themeColor="text1"/>
          <w:lang w:val="fr-FR"/>
        </w:rPr>
        <w:t>Les superficies moyennes cultivées par exploitation et par culture pratiquée, les rendements obtenus et les niveaux de productions atteints sont extrêmement faibles et très loin d’assurer la sécurité alimentaire des populations rurales de plus en plus fragilisées par les changements climatiques et les pratiques dégradantes de culture.</w:t>
      </w:r>
    </w:p>
    <w:p w14:paraId="4D21DA34" w14:textId="77777777" w:rsidR="009C28B8" w:rsidRPr="009D1656" w:rsidRDefault="009C28B8" w:rsidP="00C96DEA">
      <w:pPr>
        <w:pStyle w:val="Default"/>
        <w:tabs>
          <w:tab w:val="left" w:pos="9498"/>
        </w:tabs>
        <w:jc w:val="both"/>
        <w:rPr>
          <w:bCs/>
          <w:color w:val="000000" w:themeColor="text1"/>
          <w:lang w:val="fr-FR"/>
        </w:rPr>
      </w:pPr>
      <w:r w:rsidRPr="009D1656">
        <w:rPr>
          <w:bCs/>
          <w:color w:val="000000" w:themeColor="text1"/>
          <w:lang w:val="fr-FR"/>
        </w:rPr>
        <w:t>Le système d’élevage est essentiellement traditionnel avec un taux de mortalité moyen établi à 5-9% pour les bovins et 18-20% pour les petits ruminants.</w:t>
      </w:r>
    </w:p>
    <w:p w14:paraId="26BCD156" w14:textId="77777777" w:rsidR="009C28B8" w:rsidRPr="009D1656" w:rsidRDefault="009C28B8" w:rsidP="00C96DEA">
      <w:pPr>
        <w:pStyle w:val="Default"/>
        <w:tabs>
          <w:tab w:val="left" w:pos="9498"/>
        </w:tabs>
        <w:jc w:val="both"/>
        <w:rPr>
          <w:bCs/>
          <w:color w:val="000000" w:themeColor="text1"/>
          <w:lang w:val="fr-FR"/>
        </w:rPr>
      </w:pPr>
      <w:r w:rsidRPr="009D1656">
        <w:rPr>
          <w:bCs/>
          <w:color w:val="000000" w:themeColor="text1"/>
          <w:lang w:val="fr-FR"/>
        </w:rPr>
        <w:t xml:space="preserve">Dans la législation foncière coutumière, les terres appartiennent aux lignages fondateurs des villages (ou aux lignages conquérants) qui les transmettent par héritage à leurs descendances. Les enjeux fonciers actuels sont tels, que les propriétaires terriens hésitent de plus en plus à consentir des prêts de terres agricoles alors que dans la plupart des cas, ils ne disposent pas de moyens suffisants pour valoriser tout le potentiel qu’ils possèdent. Ainsi, une frange importante de la population se retrouve dans une insécurité foncière manifeste. </w:t>
      </w:r>
    </w:p>
    <w:p w14:paraId="34B79EEB" w14:textId="77777777" w:rsidR="009C28B8" w:rsidRPr="009D1656" w:rsidRDefault="009C28B8" w:rsidP="00C96DEA">
      <w:pPr>
        <w:pStyle w:val="Default"/>
        <w:tabs>
          <w:tab w:val="left" w:pos="9498"/>
        </w:tabs>
        <w:jc w:val="both"/>
        <w:rPr>
          <w:bCs/>
          <w:color w:val="000000" w:themeColor="text1"/>
          <w:lang w:val="fr-FR"/>
        </w:rPr>
      </w:pPr>
      <w:r w:rsidRPr="009D1656">
        <w:rPr>
          <w:bCs/>
          <w:color w:val="000000" w:themeColor="text1"/>
          <w:lang w:val="fr-FR"/>
        </w:rPr>
        <w:t xml:space="preserve">Il est difficile aujourd’hui, dans les CR de la zone du projet, de dissocier un système foncier purement coutumier d’un autre essentiellement étatique. Il y a une symbiose plus ou moins réussie entre les deux pour former un tout. </w:t>
      </w:r>
    </w:p>
    <w:p w14:paraId="03586C93" w14:textId="77777777" w:rsidR="009C28B8" w:rsidRPr="009D1656" w:rsidRDefault="009C28B8" w:rsidP="00FE276F">
      <w:pPr>
        <w:pStyle w:val="Default"/>
        <w:tabs>
          <w:tab w:val="left" w:pos="9498"/>
        </w:tabs>
        <w:jc w:val="both"/>
        <w:rPr>
          <w:bCs/>
          <w:color w:val="000000" w:themeColor="text1"/>
          <w:lang w:val="fr-FR"/>
        </w:rPr>
      </w:pPr>
    </w:p>
    <w:p w14:paraId="7249F6A7" w14:textId="77777777" w:rsidR="00FE276F" w:rsidRPr="009D1656" w:rsidRDefault="00FE276F" w:rsidP="00FE276F">
      <w:pPr>
        <w:pStyle w:val="Default"/>
        <w:tabs>
          <w:tab w:val="left" w:pos="9498"/>
        </w:tabs>
        <w:jc w:val="both"/>
        <w:rPr>
          <w:b/>
          <w:bCs/>
          <w:color w:val="000000" w:themeColor="text1"/>
          <w:lang w:val="fr-FR"/>
        </w:rPr>
      </w:pPr>
      <w:r w:rsidRPr="009D1656">
        <w:rPr>
          <w:b/>
          <w:bCs/>
          <w:color w:val="000000" w:themeColor="text1"/>
          <w:lang w:val="fr-FR"/>
        </w:rPr>
        <w:t xml:space="preserve">Recommandations </w:t>
      </w:r>
    </w:p>
    <w:p w14:paraId="1A8847CD" w14:textId="77777777" w:rsidR="009C28B8" w:rsidRPr="009D1656" w:rsidRDefault="009C28B8" w:rsidP="00C96DEA">
      <w:pPr>
        <w:pStyle w:val="Default"/>
        <w:tabs>
          <w:tab w:val="left" w:pos="9498"/>
        </w:tabs>
        <w:jc w:val="both"/>
        <w:rPr>
          <w:bCs/>
          <w:color w:val="000000" w:themeColor="text1"/>
          <w:lang w:val="fr-FR"/>
        </w:rPr>
      </w:pPr>
      <w:r w:rsidRPr="009D1656">
        <w:rPr>
          <w:bCs/>
          <w:color w:val="000000" w:themeColor="text1"/>
          <w:lang w:val="fr-FR"/>
        </w:rPr>
        <w:t xml:space="preserve">Il est </w:t>
      </w:r>
      <w:r w:rsidRPr="00966686">
        <w:rPr>
          <w:bCs/>
          <w:color w:val="000000" w:themeColor="text1"/>
          <w:lang w:val="fr-FR"/>
        </w:rPr>
        <w:t>recommandé</w:t>
      </w:r>
      <w:r w:rsidRPr="009D1656">
        <w:rPr>
          <w:bCs/>
          <w:color w:val="000000" w:themeColor="text1"/>
          <w:lang w:val="fr-FR"/>
        </w:rPr>
        <w:t xml:space="preserve"> au projet de :</w:t>
      </w:r>
    </w:p>
    <w:p w14:paraId="793742EF" w14:textId="77777777" w:rsidR="009C28B8" w:rsidRPr="009D1656" w:rsidRDefault="009C28B8" w:rsidP="00C96DEA">
      <w:pPr>
        <w:pStyle w:val="Default"/>
        <w:tabs>
          <w:tab w:val="left" w:pos="9498"/>
        </w:tabs>
        <w:ind w:left="720"/>
        <w:jc w:val="both"/>
        <w:rPr>
          <w:bCs/>
          <w:color w:val="000000" w:themeColor="text1"/>
          <w:lang w:val="fr-FR"/>
        </w:rPr>
      </w:pPr>
    </w:p>
    <w:p w14:paraId="580FC542" w14:textId="77777777" w:rsidR="009C28B8" w:rsidRPr="009D1656" w:rsidRDefault="009C28B8"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 xml:space="preserve"> L’appui aux exploitations agroforestières individuelles ou communautaires en intrants, en petit équipement de travail et la diffusion d’itinéraires techniques,  en produits de lutte contre les nuisibles ; </w:t>
      </w:r>
    </w:p>
    <w:p w14:paraId="700F4752" w14:textId="77777777" w:rsidR="009C28B8" w:rsidRPr="009D1656" w:rsidRDefault="00D03AD1"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 xml:space="preserve">Appuyer l’élaboration et la mise </w:t>
      </w:r>
      <w:r w:rsidR="009C28B8" w:rsidRPr="009D1656">
        <w:rPr>
          <w:bCs/>
          <w:color w:val="000000" w:themeColor="text1"/>
          <w:lang w:val="fr-FR"/>
        </w:rPr>
        <w:t xml:space="preserve">en œuvre </w:t>
      </w:r>
      <w:r w:rsidRPr="009D1656">
        <w:rPr>
          <w:bCs/>
          <w:color w:val="000000" w:themeColor="text1"/>
          <w:lang w:val="fr-FR"/>
        </w:rPr>
        <w:t>d’</w:t>
      </w:r>
      <w:r w:rsidR="009C28B8" w:rsidRPr="009D1656">
        <w:rPr>
          <w:bCs/>
          <w:color w:val="000000" w:themeColor="text1"/>
          <w:lang w:val="fr-FR"/>
        </w:rPr>
        <w:t>une stratégie d’appui à la commercialisation des produits agroforestiers dans les CR couvertes par le Projet, en sollicitant l’appui de la FPFD (Fédération des P</w:t>
      </w:r>
      <w:r w:rsidRPr="009D1656">
        <w:rPr>
          <w:bCs/>
          <w:color w:val="000000" w:themeColor="text1"/>
          <w:lang w:val="fr-FR"/>
        </w:rPr>
        <w:t>aysans du Fouta Djallon) ;</w:t>
      </w:r>
    </w:p>
    <w:p w14:paraId="15300688" w14:textId="77777777" w:rsidR="009C28B8" w:rsidRPr="009D1656" w:rsidRDefault="009C28B8"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Appuyer la culture du caféier arabica dans les CR de Mali et le maraîchage dans toutes les CR où l’écologie le permet (oig</w:t>
      </w:r>
      <w:r w:rsidR="00E5447E" w:rsidRPr="009D1656">
        <w:rPr>
          <w:bCs/>
          <w:color w:val="000000" w:themeColor="text1"/>
          <w:lang w:val="fr-FR"/>
        </w:rPr>
        <w:t>non et pomme de terre surtout) ;</w:t>
      </w:r>
    </w:p>
    <w:p w14:paraId="6E775F0D" w14:textId="77777777" w:rsidR="009C28B8" w:rsidRPr="009D1656" w:rsidRDefault="00E5447E"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E</w:t>
      </w:r>
      <w:r w:rsidR="009C28B8" w:rsidRPr="009D1656">
        <w:rPr>
          <w:bCs/>
          <w:color w:val="000000" w:themeColor="text1"/>
          <w:lang w:val="fr-FR"/>
        </w:rPr>
        <w:t>nvisager l’aménagement de périmètres pastoraux au bénéfice des éleveurs des CR et la p</w:t>
      </w:r>
      <w:r w:rsidRPr="009D1656">
        <w:rPr>
          <w:bCs/>
          <w:color w:val="000000" w:themeColor="text1"/>
          <w:lang w:val="fr-FR"/>
        </w:rPr>
        <w:t>ratique de cultures fourragères ;</w:t>
      </w:r>
    </w:p>
    <w:p w14:paraId="74867925" w14:textId="77777777" w:rsidR="009C28B8" w:rsidRPr="009D1656" w:rsidRDefault="009C28B8"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La sensibilisation et l’appui à la généralisation de la conservation et de l’utilisation des sous-produits agricoles et agro-industriels pour mieux renfo</w:t>
      </w:r>
      <w:r w:rsidR="00E5447E" w:rsidRPr="009D1656">
        <w:rPr>
          <w:bCs/>
          <w:color w:val="000000" w:themeColor="text1"/>
          <w:lang w:val="fr-FR"/>
        </w:rPr>
        <w:t>rcer l’alimentation des animaux ;</w:t>
      </w:r>
    </w:p>
    <w:p w14:paraId="65E2715B" w14:textId="77777777" w:rsidR="009C28B8" w:rsidRPr="009D1656" w:rsidRDefault="00E5447E"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Appuyer les éleveurs pour l’</w:t>
      </w:r>
      <w:r w:rsidR="009C28B8" w:rsidRPr="009D1656">
        <w:rPr>
          <w:bCs/>
          <w:color w:val="000000" w:themeColor="text1"/>
          <w:lang w:val="fr-FR"/>
        </w:rPr>
        <w:t>abreuvement des animaux ce qui accroitra leurs productions et contribuera à</w:t>
      </w:r>
      <w:r w:rsidRPr="009D1656">
        <w:rPr>
          <w:bCs/>
          <w:color w:val="000000" w:themeColor="text1"/>
          <w:lang w:val="fr-FR"/>
        </w:rPr>
        <w:t xml:space="preserve"> la stabilisation des troupeaux ;</w:t>
      </w:r>
      <w:r w:rsidR="009C28B8" w:rsidRPr="009D1656">
        <w:rPr>
          <w:bCs/>
          <w:color w:val="000000" w:themeColor="text1"/>
          <w:lang w:val="fr-FR"/>
        </w:rPr>
        <w:t xml:space="preserve"> </w:t>
      </w:r>
    </w:p>
    <w:p w14:paraId="3B23A612" w14:textId="77777777" w:rsidR="009C28B8" w:rsidRPr="009D1656" w:rsidRDefault="009C28B8"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Aider les éleveurs dans l’acquisition de produits sanitaires contre les principales maladies et parasitose</w:t>
      </w:r>
      <w:r w:rsidR="00E5447E" w:rsidRPr="009D1656">
        <w:rPr>
          <w:bCs/>
          <w:color w:val="000000" w:themeColor="text1"/>
          <w:lang w:val="fr-FR"/>
        </w:rPr>
        <w:t>s qui sévissent dans la région</w:t>
      </w:r>
      <w:r w:rsidR="00ED6996" w:rsidRPr="009D1656">
        <w:rPr>
          <w:bCs/>
          <w:color w:val="000000" w:themeColor="text1"/>
          <w:lang w:val="fr-FR"/>
        </w:rPr>
        <w:t> ;</w:t>
      </w:r>
    </w:p>
    <w:p w14:paraId="61A6DD99" w14:textId="77777777" w:rsidR="00ED6996" w:rsidRPr="009D1656" w:rsidRDefault="00ED6996" w:rsidP="00A65B2A">
      <w:pPr>
        <w:pStyle w:val="ListParagraph"/>
        <w:numPr>
          <w:ilvl w:val="0"/>
          <w:numId w:val="18"/>
        </w:numPr>
        <w:spacing w:after="0" w:line="240" w:lineRule="auto"/>
        <w:ind w:left="714" w:hanging="357"/>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Renforcer les capacités des acteurs économiques des CR à tous les niveaux dans l’élaboration de leurs plans annuels de travail intégrant les changements climatiques et les moyens d’adaptation. </w:t>
      </w:r>
    </w:p>
    <w:p w14:paraId="59902759" w14:textId="77777777" w:rsidR="003A1D40" w:rsidRPr="009D1656" w:rsidRDefault="003A1D40" w:rsidP="00A65B2A">
      <w:pPr>
        <w:pStyle w:val="Default"/>
        <w:numPr>
          <w:ilvl w:val="0"/>
          <w:numId w:val="18"/>
        </w:numPr>
        <w:tabs>
          <w:tab w:val="left" w:pos="9498"/>
        </w:tabs>
        <w:ind w:left="714" w:hanging="357"/>
        <w:jc w:val="both"/>
        <w:rPr>
          <w:bCs/>
          <w:color w:val="000000" w:themeColor="text1"/>
          <w:lang w:val="fr-FR"/>
        </w:rPr>
      </w:pPr>
      <w:r w:rsidRPr="009D1656">
        <w:rPr>
          <w:bCs/>
          <w:color w:val="000000" w:themeColor="text1"/>
          <w:lang w:val="fr-FR"/>
        </w:rPr>
        <w:t xml:space="preserve">Veiller à la construction (ou à la réhabilitation) du réseau de stations météorologiques. </w:t>
      </w:r>
    </w:p>
    <w:p w14:paraId="0A426956" w14:textId="77777777" w:rsidR="003A1D40" w:rsidRPr="009D1656" w:rsidRDefault="003A1D40" w:rsidP="00A65B2A">
      <w:pPr>
        <w:pStyle w:val="Default"/>
        <w:numPr>
          <w:ilvl w:val="0"/>
          <w:numId w:val="18"/>
        </w:numPr>
        <w:tabs>
          <w:tab w:val="left" w:pos="9498"/>
        </w:tabs>
        <w:ind w:left="714" w:hanging="357"/>
        <w:jc w:val="both"/>
        <w:rPr>
          <w:bCs/>
          <w:color w:val="000000" w:themeColor="text1"/>
          <w:lang w:val="fr-FR"/>
        </w:rPr>
      </w:pPr>
      <w:r w:rsidRPr="009D1656">
        <w:rPr>
          <w:bCs/>
          <w:color w:val="000000" w:themeColor="text1"/>
          <w:lang w:val="fr-FR"/>
        </w:rPr>
        <w:t xml:space="preserve">Introduire et généraliser très largement, les ruches kényanes, les foyers améliorés et les meules casamançaises utilisées dans le cadre de la carbonisation dans les CR. </w:t>
      </w:r>
    </w:p>
    <w:p w14:paraId="30CFC037" w14:textId="77777777" w:rsidR="003A1D40" w:rsidRPr="009D1656" w:rsidRDefault="003A1D40"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 xml:space="preserve">Faire un renforcement des capacités des CVG, des services décentralisés (Conseils agricoles, Eaux et Forêts) </w:t>
      </w:r>
      <w:r w:rsidR="00BF45AB" w:rsidRPr="009D1656">
        <w:rPr>
          <w:bCs/>
          <w:color w:val="000000" w:themeColor="text1"/>
          <w:lang w:val="fr-FR"/>
        </w:rPr>
        <w:t xml:space="preserve">et autres acteurs </w:t>
      </w:r>
      <w:r w:rsidRPr="009D1656">
        <w:rPr>
          <w:bCs/>
          <w:color w:val="000000" w:themeColor="text1"/>
          <w:lang w:val="fr-FR"/>
        </w:rPr>
        <w:t xml:space="preserve">dans le cadre de la mise en œuvre des plans d’aménagement agro forestiers </w:t>
      </w:r>
      <w:r w:rsidR="00BF45AB" w:rsidRPr="009D1656">
        <w:rPr>
          <w:bCs/>
          <w:color w:val="000000" w:themeColor="text1"/>
          <w:lang w:val="fr-FR"/>
        </w:rPr>
        <w:t>sur les thèmes suivants :</w:t>
      </w:r>
      <w:r w:rsidRPr="009D1656">
        <w:rPr>
          <w:bCs/>
          <w:color w:val="000000" w:themeColor="text1"/>
          <w:lang w:val="fr-FR"/>
        </w:rPr>
        <w:t xml:space="preserve"> confection et conduite de compostières à l’intention des producteurs;  conduite des pépinières forestières, techniques améliorées de reboisement, de greffage, de taille, d’élagage et/ou d’émondage, aux pépiniéristes, aux agents des cantonnements forestiers, mais aussi aux CVG et aux producteurs ; techniques agricoles améliorées à l’intention des producteurs ; dans ce domaine, les populations auront besoin d’améliorer leurs méthodes traditionnelles de production agropastorale et de gestion des ressources agroforestières ; techniques d’organisation et de gestion des ressources à l’intention des CVG ; en matière de gestion, les formations des CVG consisteront à leur donner surtout des éléments de base en comptabilité simplifiée et en gestion administrative et financière ; éducation environnementale et en alphabétisation fonctionnelle ; techniques de fabrication de foyers améliorés, de ruches kényanes et de meules casamançaises. </w:t>
      </w:r>
    </w:p>
    <w:p w14:paraId="2D0DCBC2" w14:textId="77777777" w:rsidR="00E5447E" w:rsidRPr="009D1656" w:rsidRDefault="00E5447E" w:rsidP="00E5447E">
      <w:pPr>
        <w:pStyle w:val="Default"/>
        <w:tabs>
          <w:tab w:val="left" w:pos="9498"/>
        </w:tabs>
        <w:jc w:val="both"/>
        <w:rPr>
          <w:bCs/>
          <w:color w:val="000000" w:themeColor="text1"/>
          <w:lang w:val="fr-FR"/>
        </w:rPr>
      </w:pPr>
    </w:p>
    <w:p w14:paraId="054E99C9" w14:textId="77777777" w:rsidR="009C28B8" w:rsidRPr="009D1656" w:rsidRDefault="00E5447E"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 xml:space="preserve">Il est </w:t>
      </w:r>
      <w:r w:rsidRPr="00966686">
        <w:rPr>
          <w:bCs/>
          <w:color w:val="000000" w:themeColor="text1"/>
          <w:lang w:val="fr-FR"/>
        </w:rPr>
        <w:t>recommandé</w:t>
      </w:r>
      <w:r w:rsidRPr="009D1656">
        <w:rPr>
          <w:bCs/>
          <w:color w:val="000000" w:themeColor="text1"/>
          <w:lang w:val="fr-FR"/>
        </w:rPr>
        <w:t xml:space="preserve"> aux UCVG</w:t>
      </w:r>
      <w:r w:rsidR="00966686">
        <w:rPr>
          <w:bCs/>
          <w:color w:val="000000" w:themeColor="text1"/>
          <w:lang w:val="fr-FR"/>
        </w:rPr>
        <w:t xml:space="preserve"> de c</w:t>
      </w:r>
      <w:r w:rsidR="009C28B8" w:rsidRPr="009D1656">
        <w:rPr>
          <w:bCs/>
          <w:color w:val="000000" w:themeColor="text1"/>
          <w:lang w:val="fr-FR"/>
        </w:rPr>
        <w:t xml:space="preserve">réer des comités inter préfectoraux dont les modalités de constitution, d’organisation et de fonctionnement seront </w:t>
      </w:r>
      <w:r w:rsidR="00ED6996" w:rsidRPr="009D1656">
        <w:rPr>
          <w:bCs/>
          <w:color w:val="000000" w:themeColor="text1"/>
          <w:lang w:val="fr-FR"/>
        </w:rPr>
        <w:t>déterminées</w:t>
      </w:r>
      <w:r w:rsidR="009C28B8" w:rsidRPr="009D1656">
        <w:rPr>
          <w:bCs/>
          <w:color w:val="000000" w:themeColor="text1"/>
          <w:lang w:val="fr-FR"/>
        </w:rPr>
        <w:t xml:space="preserve"> par voie règlementaire pour gérer la transhumance. </w:t>
      </w:r>
    </w:p>
    <w:p w14:paraId="336E725C" w14:textId="77777777" w:rsidR="00ED6996" w:rsidRPr="009D1656" w:rsidRDefault="00ED6996" w:rsidP="00ED6996">
      <w:pPr>
        <w:pStyle w:val="Default"/>
        <w:tabs>
          <w:tab w:val="left" w:pos="9498"/>
        </w:tabs>
        <w:jc w:val="both"/>
        <w:rPr>
          <w:bCs/>
          <w:color w:val="000000" w:themeColor="text1"/>
          <w:lang w:val="fr-FR"/>
        </w:rPr>
      </w:pPr>
    </w:p>
    <w:p w14:paraId="2F26120F" w14:textId="77777777" w:rsidR="00ED6996" w:rsidRPr="009D1656" w:rsidRDefault="00ED6996" w:rsidP="00ED6996">
      <w:pPr>
        <w:pStyle w:val="Default"/>
        <w:tabs>
          <w:tab w:val="left" w:pos="9498"/>
        </w:tabs>
        <w:jc w:val="both"/>
        <w:rPr>
          <w:bCs/>
          <w:color w:val="000000" w:themeColor="text1"/>
          <w:lang w:val="fr-FR"/>
        </w:rPr>
      </w:pPr>
      <w:r w:rsidRPr="009D1656">
        <w:rPr>
          <w:bCs/>
          <w:color w:val="000000" w:themeColor="text1"/>
          <w:lang w:val="fr-FR"/>
        </w:rPr>
        <w:t xml:space="preserve">Il est </w:t>
      </w:r>
      <w:r w:rsidRPr="00966686">
        <w:rPr>
          <w:bCs/>
          <w:color w:val="000000" w:themeColor="text1"/>
          <w:lang w:val="fr-FR"/>
        </w:rPr>
        <w:t>recommandé</w:t>
      </w:r>
      <w:r w:rsidRPr="009D1656">
        <w:rPr>
          <w:bCs/>
          <w:color w:val="000000" w:themeColor="text1"/>
          <w:lang w:val="fr-FR"/>
        </w:rPr>
        <w:t xml:space="preserve"> aux CVG de :</w:t>
      </w:r>
    </w:p>
    <w:p w14:paraId="628F8CBC" w14:textId="77777777" w:rsidR="009C28B8" w:rsidRPr="009D1656" w:rsidRDefault="009C28B8"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lastRenderedPageBreak/>
        <w:t xml:space="preserve">de veiller strictement à la pratique annuelle des feux pastoraux précoces pour favoriser les repousses pour l’alimentation du bétail et réduire les risques des grands feux incontrôlés de saison sèche. </w:t>
      </w:r>
    </w:p>
    <w:p w14:paraId="3816E67C" w14:textId="77777777" w:rsidR="009C28B8" w:rsidRPr="009D1656" w:rsidRDefault="009C28B8"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Le strict respect des engagements et des obligations ; que les représentants du village qui sont dans le CVG, soient à l’écoute permanente des sages et transmettent fidèlement à l’ensemble de la communauté les recommandations issues des réunions du con</w:t>
      </w:r>
      <w:r w:rsidR="00ED6996" w:rsidRPr="009D1656">
        <w:rPr>
          <w:bCs/>
          <w:color w:val="000000" w:themeColor="text1"/>
          <w:lang w:val="fr-FR"/>
        </w:rPr>
        <w:t>seil.</w:t>
      </w:r>
    </w:p>
    <w:p w14:paraId="6194E2E2" w14:textId="77777777" w:rsidR="00ED6996" w:rsidRPr="009D1656" w:rsidRDefault="00ED6996" w:rsidP="00ED6996">
      <w:pPr>
        <w:pStyle w:val="Default"/>
        <w:tabs>
          <w:tab w:val="left" w:pos="9498"/>
        </w:tabs>
        <w:ind w:left="720"/>
        <w:jc w:val="both"/>
        <w:rPr>
          <w:bCs/>
          <w:color w:val="000000" w:themeColor="text1"/>
          <w:lang w:val="fr-FR"/>
        </w:rPr>
      </w:pPr>
    </w:p>
    <w:p w14:paraId="27D0EF04" w14:textId="77777777" w:rsidR="00ED6996" w:rsidRPr="009D1656" w:rsidRDefault="00ED6996" w:rsidP="00ED6996">
      <w:pPr>
        <w:pStyle w:val="Default"/>
        <w:tabs>
          <w:tab w:val="left" w:pos="9498"/>
        </w:tabs>
        <w:jc w:val="both"/>
        <w:rPr>
          <w:bCs/>
          <w:color w:val="000000" w:themeColor="text1"/>
          <w:lang w:val="fr-FR"/>
        </w:rPr>
      </w:pPr>
      <w:r w:rsidRPr="009D1656">
        <w:rPr>
          <w:bCs/>
          <w:color w:val="000000" w:themeColor="text1"/>
          <w:lang w:val="fr-FR"/>
        </w:rPr>
        <w:t xml:space="preserve">Il est </w:t>
      </w:r>
      <w:r w:rsidRPr="00966686">
        <w:rPr>
          <w:bCs/>
          <w:color w:val="000000" w:themeColor="text1"/>
          <w:lang w:val="fr-FR"/>
        </w:rPr>
        <w:t>recommandé</w:t>
      </w:r>
      <w:r w:rsidRPr="009D1656">
        <w:rPr>
          <w:bCs/>
          <w:color w:val="000000" w:themeColor="text1"/>
          <w:lang w:val="fr-FR"/>
        </w:rPr>
        <w:t xml:space="preserve"> aux autorités communales de :</w:t>
      </w:r>
    </w:p>
    <w:p w14:paraId="156E2A0C" w14:textId="77777777" w:rsidR="009C28B8" w:rsidRPr="009D1656" w:rsidRDefault="00ED6996"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N</w:t>
      </w:r>
      <w:r w:rsidR="009C28B8" w:rsidRPr="009D1656">
        <w:rPr>
          <w:bCs/>
          <w:color w:val="000000" w:themeColor="text1"/>
          <w:lang w:val="fr-FR"/>
        </w:rPr>
        <w:t>e pas cultiver des relations de subordination avec les membres des CVG ni avec les communautés dans la mise en</w:t>
      </w:r>
      <w:r w:rsidRPr="009D1656">
        <w:rPr>
          <w:bCs/>
          <w:color w:val="000000" w:themeColor="text1"/>
          <w:lang w:val="fr-FR"/>
        </w:rPr>
        <w:t xml:space="preserve"> œuvre des plans d’aménagement ; </w:t>
      </w:r>
    </w:p>
    <w:p w14:paraId="3E4FCDAD" w14:textId="77777777" w:rsidR="009C28B8" w:rsidRPr="009D1656" w:rsidRDefault="003A1D40"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Porter une</w:t>
      </w:r>
      <w:r w:rsidR="009C28B8" w:rsidRPr="009D1656">
        <w:rPr>
          <w:bCs/>
          <w:color w:val="000000" w:themeColor="text1"/>
          <w:lang w:val="fr-FR"/>
        </w:rPr>
        <w:t xml:space="preserve"> grande attention</w:t>
      </w:r>
      <w:r w:rsidRPr="009D1656">
        <w:rPr>
          <w:bCs/>
          <w:color w:val="000000" w:themeColor="text1"/>
          <w:lang w:val="fr-FR"/>
        </w:rPr>
        <w:t xml:space="preserve"> sur les </w:t>
      </w:r>
      <w:r w:rsidR="009C28B8" w:rsidRPr="009D1656">
        <w:rPr>
          <w:bCs/>
          <w:color w:val="000000" w:themeColor="text1"/>
          <w:lang w:val="fr-FR"/>
        </w:rPr>
        <w:t xml:space="preserve"> </w:t>
      </w:r>
      <w:r w:rsidRPr="009D1656">
        <w:rPr>
          <w:bCs/>
          <w:color w:val="000000" w:themeColor="text1"/>
          <w:lang w:val="fr-FR"/>
        </w:rPr>
        <w:t xml:space="preserve">droits d’usage et la sécurité foncière </w:t>
      </w:r>
      <w:r w:rsidR="009C28B8" w:rsidRPr="009D1656">
        <w:rPr>
          <w:bCs/>
          <w:color w:val="000000" w:themeColor="text1"/>
          <w:lang w:val="fr-FR"/>
        </w:rPr>
        <w:t>dans la mise en œuvre des plans de gestion des re</w:t>
      </w:r>
      <w:r w:rsidRPr="009D1656">
        <w:rPr>
          <w:bCs/>
          <w:color w:val="000000" w:themeColor="text1"/>
          <w:lang w:val="fr-FR"/>
        </w:rPr>
        <w:t>ssources naturelles des CR</w:t>
      </w:r>
      <w:r w:rsidR="00BF45AB" w:rsidRPr="009D1656">
        <w:rPr>
          <w:bCs/>
          <w:color w:val="000000" w:themeColor="text1"/>
          <w:lang w:val="fr-FR"/>
        </w:rPr>
        <w:t>.</w:t>
      </w:r>
    </w:p>
    <w:p w14:paraId="16922BFC" w14:textId="77777777" w:rsidR="00BF45AB" w:rsidRPr="009D1656" w:rsidRDefault="00BF45AB" w:rsidP="00BF45AB">
      <w:pPr>
        <w:pStyle w:val="Default"/>
        <w:tabs>
          <w:tab w:val="left" w:pos="9498"/>
        </w:tabs>
        <w:jc w:val="both"/>
        <w:rPr>
          <w:bCs/>
          <w:color w:val="000000" w:themeColor="text1"/>
          <w:lang w:val="fr-FR"/>
        </w:rPr>
      </w:pPr>
    </w:p>
    <w:p w14:paraId="00AE16A0" w14:textId="77777777" w:rsidR="00BF45AB" w:rsidRPr="009D1656" w:rsidRDefault="00BF45AB" w:rsidP="00BF45AB">
      <w:pPr>
        <w:pStyle w:val="Default"/>
        <w:tabs>
          <w:tab w:val="left" w:pos="9498"/>
        </w:tabs>
        <w:jc w:val="both"/>
        <w:rPr>
          <w:bCs/>
          <w:color w:val="000000" w:themeColor="text1"/>
          <w:lang w:val="fr-FR"/>
        </w:rPr>
      </w:pPr>
      <w:r w:rsidRPr="009D1656">
        <w:rPr>
          <w:bCs/>
          <w:color w:val="000000" w:themeColor="text1"/>
          <w:lang w:val="fr-FR"/>
        </w:rPr>
        <w:t xml:space="preserve">Il est </w:t>
      </w:r>
      <w:r w:rsidRPr="00966686">
        <w:rPr>
          <w:bCs/>
          <w:color w:val="000000" w:themeColor="text1"/>
          <w:lang w:val="fr-FR"/>
        </w:rPr>
        <w:t>recommandé</w:t>
      </w:r>
      <w:r w:rsidRPr="009D1656">
        <w:rPr>
          <w:bCs/>
          <w:color w:val="000000" w:themeColor="text1"/>
          <w:lang w:val="fr-FR"/>
        </w:rPr>
        <w:t xml:space="preserve"> à l’Etat de :</w:t>
      </w:r>
    </w:p>
    <w:p w14:paraId="31A6B4D1" w14:textId="77777777" w:rsidR="009C28B8" w:rsidRPr="009D1656" w:rsidRDefault="00BF45AB"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C</w:t>
      </w:r>
      <w:r w:rsidR="009C28B8" w:rsidRPr="009D1656">
        <w:rPr>
          <w:bCs/>
          <w:color w:val="000000" w:themeColor="text1"/>
          <w:lang w:val="fr-FR"/>
        </w:rPr>
        <w:t xml:space="preserve">oncevoir et mettre en place un système d’administration et de gestion foncière - pour gérer techniquement les principaux risques d’insécurité foncière ;  </w:t>
      </w:r>
    </w:p>
    <w:p w14:paraId="637394B6" w14:textId="77777777" w:rsidR="009C28B8" w:rsidRPr="009D1656" w:rsidRDefault="00BF45AB"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A</w:t>
      </w:r>
      <w:r w:rsidR="009C28B8" w:rsidRPr="009D1656">
        <w:rPr>
          <w:bCs/>
          <w:color w:val="000000" w:themeColor="text1"/>
          <w:lang w:val="fr-FR"/>
        </w:rPr>
        <w:t xml:space="preserve">ccompagner la transition progressive des pratiques traditionnelles vers le droit moderne et de reconnaître la pluralité des droits et usages fonciers ruraux et les systèmes de régulation sociale y afférents. </w:t>
      </w:r>
    </w:p>
    <w:p w14:paraId="641CE6D7" w14:textId="77777777" w:rsidR="009C28B8" w:rsidRPr="009D1656" w:rsidRDefault="00BF45AB"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P</w:t>
      </w:r>
      <w:r w:rsidR="009C28B8" w:rsidRPr="009D1656">
        <w:rPr>
          <w:bCs/>
          <w:color w:val="000000" w:themeColor="text1"/>
          <w:lang w:val="fr-FR"/>
        </w:rPr>
        <w:t>ren</w:t>
      </w:r>
      <w:r w:rsidRPr="009D1656">
        <w:rPr>
          <w:bCs/>
          <w:color w:val="000000" w:themeColor="text1"/>
          <w:lang w:val="fr-FR"/>
        </w:rPr>
        <w:t xml:space="preserve">dre </w:t>
      </w:r>
      <w:r w:rsidR="009C28B8" w:rsidRPr="009D1656">
        <w:rPr>
          <w:bCs/>
          <w:color w:val="000000" w:themeColor="text1"/>
          <w:lang w:val="fr-FR"/>
        </w:rPr>
        <w:t xml:space="preserve">des dispositions dans le sens de : </w:t>
      </w:r>
    </w:p>
    <w:p w14:paraId="43D0AAA9" w14:textId="77777777" w:rsidR="009C28B8" w:rsidRPr="009D1656" w:rsidRDefault="009C28B8" w:rsidP="00A65B2A">
      <w:pPr>
        <w:pStyle w:val="Default"/>
        <w:numPr>
          <w:ilvl w:val="1"/>
          <w:numId w:val="18"/>
        </w:numPr>
        <w:tabs>
          <w:tab w:val="left" w:pos="9498"/>
        </w:tabs>
        <w:jc w:val="both"/>
        <w:rPr>
          <w:bCs/>
          <w:color w:val="000000" w:themeColor="text1"/>
          <w:lang w:val="fr-FR"/>
        </w:rPr>
      </w:pPr>
      <w:r w:rsidRPr="009D1656">
        <w:rPr>
          <w:bCs/>
          <w:color w:val="000000" w:themeColor="text1"/>
          <w:lang w:val="fr-FR"/>
        </w:rPr>
        <w:t xml:space="preserve">l’amélioration de la législation foncière afin de rendre le CFD applicable à l’espace rural et socialement acceptable par les populations rurales et les administrations ; </w:t>
      </w:r>
    </w:p>
    <w:p w14:paraId="372FE618" w14:textId="77777777" w:rsidR="009C28B8" w:rsidRPr="009D1656" w:rsidRDefault="009C28B8" w:rsidP="00A65B2A">
      <w:pPr>
        <w:pStyle w:val="Default"/>
        <w:numPr>
          <w:ilvl w:val="1"/>
          <w:numId w:val="18"/>
        </w:numPr>
        <w:tabs>
          <w:tab w:val="left" w:pos="9498"/>
        </w:tabs>
        <w:jc w:val="both"/>
        <w:rPr>
          <w:bCs/>
          <w:color w:val="000000" w:themeColor="text1"/>
          <w:lang w:val="fr-FR"/>
        </w:rPr>
      </w:pPr>
      <w:r w:rsidRPr="009D1656">
        <w:rPr>
          <w:bCs/>
          <w:color w:val="000000" w:themeColor="text1"/>
          <w:lang w:val="fr-FR"/>
        </w:rPr>
        <w:t xml:space="preserve"> la clarification et la sécurisation des droits fonciers afin de prendre en compte tous les groupes sociaux a priori exclus ;</w:t>
      </w:r>
    </w:p>
    <w:p w14:paraId="439AF23F" w14:textId="77777777" w:rsidR="009C28B8" w:rsidRPr="009D1656" w:rsidRDefault="009C28B8" w:rsidP="00A65B2A">
      <w:pPr>
        <w:pStyle w:val="Default"/>
        <w:numPr>
          <w:ilvl w:val="1"/>
          <w:numId w:val="18"/>
        </w:numPr>
        <w:tabs>
          <w:tab w:val="left" w:pos="9498"/>
        </w:tabs>
        <w:jc w:val="both"/>
        <w:rPr>
          <w:bCs/>
          <w:color w:val="000000" w:themeColor="text1"/>
          <w:lang w:val="fr-FR"/>
        </w:rPr>
      </w:pPr>
      <w:r w:rsidRPr="009D1656">
        <w:rPr>
          <w:bCs/>
          <w:color w:val="000000" w:themeColor="text1"/>
          <w:lang w:val="fr-FR"/>
        </w:rPr>
        <w:t xml:space="preserve">  la décentralisation de la gestion foncière et la promotion des acteurs ruraux ; </w:t>
      </w:r>
    </w:p>
    <w:p w14:paraId="2A4C3853" w14:textId="77777777" w:rsidR="009C28B8" w:rsidRPr="009D1656" w:rsidRDefault="009C28B8" w:rsidP="00A65B2A">
      <w:pPr>
        <w:pStyle w:val="Default"/>
        <w:numPr>
          <w:ilvl w:val="1"/>
          <w:numId w:val="18"/>
        </w:numPr>
        <w:tabs>
          <w:tab w:val="left" w:pos="9498"/>
        </w:tabs>
        <w:jc w:val="both"/>
        <w:rPr>
          <w:bCs/>
          <w:color w:val="000000" w:themeColor="text1"/>
          <w:lang w:val="fr-FR"/>
        </w:rPr>
      </w:pPr>
      <w:r w:rsidRPr="009D1656">
        <w:rPr>
          <w:bCs/>
          <w:color w:val="000000" w:themeColor="text1"/>
          <w:lang w:val="fr-FR"/>
        </w:rPr>
        <w:t>du renforcement du cadre institutionnel pour une meilleure cohérence de gestion du patrimoine foncier ;</w:t>
      </w:r>
    </w:p>
    <w:p w14:paraId="49198F09" w14:textId="77777777" w:rsidR="009C28B8" w:rsidRPr="009D1656" w:rsidRDefault="009C28B8" w:rsidP="00A65B2A">
      <w:pPr>
        <w:pStyle w:val="Default"/>
        <w:numPr>
          <w:ilvl w:val="1"/>
          <w:numId w:val="18"/>
        </w:numPr>
        <w:tabs>
          <w:tab w:val="left" w:pos="9498"/>
        </w:tabs>
        <w:jc w:val="both"/>
        <w:rPr>
          <w:bCs/>
          <w:color w:val="000000" w:themeColor="text1"/>
          <w:lang w:val="fr-FR"/>
        </w:rPr>
      </w:pPr>
      <w:r w:rsidRPr="009D1656">
        <w:rPr>
          <w:bCs/>
          <w:color w:val="000000" w:themeColor="text1"/>
          <w:lang w:val="fr-FR"/>
        </w:rPr>
        <w:t xml:space="preserve"> de l’assouplissement de la législation forestière de façon à soutenir l’approche intégrée agro-sylvo-pastorale pour l’usage des terres dans les forêts communautaires notamment. </w:t>
      </w:r>
    </w:p>
    <w:p w14:paraId="74911FA9" w14:textId="77777777" w:rsidR="00BF45AB" w:rsidRPr="009D1656" w:rsidRDefault="00BF45AB" w:rsidP="00BF45AB">
      <w:pPr>
        <w:pStyle w:val="Default"/>
        <w:tabs>
          <w:tab w:val="left" w:pos="9498"/>
        </w:tabs>
        <w:ind w:left="1440"/>
        <w:jc w:val="both"/>
        <w:rPr>
          <w:bCs/>
          <w:color w:val="000000" w:themeColor="text1"/>
          <w:lang w:val="fr-FR"/>
        </w:rPr>
      </w:pPr>
    </w:p>
    <w:p w14:paraId="7E789CF6" w14:textId="77777777" w:rsidR="009C28B8" w:rsidRPr="009D1656" w:rsidRDefault="00BF45AB" w:rsidP="00A65B2A">
      <w:pPr>
        <w:pStyle w:val="Default"/>
        <w:numPr>
          <w:ilvl w:val="0"/>
          <w:numId w:val="18"/>
        </w:numPr>
        <w:tabs>
          <w:tab w:val="left" w:pos="9498"/>
        </w:tabs>
        <w:jc w:val="both"/>
        <w:rPr>
          <w:bCs/>
          <w:color w:val="000000" w:themeColor="text1"/>
          <w:lang w:val="fr-FR"/>
        </w:rPr>
      </w:pPr>
      <w:r w:rsidRPr="009D1656">
        <w:rPr>
          <w:bCs/>
          <w:color w:val="000000" w:themeColor="text1"/>
          <w:lang w:val="fr-FR"/>
        </w:rPr>
        <w:t>I</w:t>
      </w:r>
      <w:r w:rsidR="009C28B8" w:rsidRPr="009D1656">
        <w:rPr>
          <w:bCs/>
          <w:color w:val="000000" w:themeColor="text1"/>
          <w:lang w:val="fr-FR"/>
        </w:rPr>
        <w:t>nvestir dans :</w:t>
      </w:r>
    </w:p>
    <w:p w14:paraId="742A9242" w14:textId="77777777" w:rsidR="009C28B8" w:rsidRPr="009D1656" w:rsidRDefault="009C28B8" w:rsidP="00A65B2A">
      <w:pPr>
        <w:pStyle w:val="Default"/>
        <w:numPr>
          <w:ilvl w:val="1"/>
          <w:numId w:val="18"/>
        </w:numPr>
        <w:tabs>
          <w:tab w:val="left" w:pos="9498"/>
        </w:tabs>
        <w:jc w:val="both"/>
        <w:rPr>
          <w:bCs/>
          <w:color w:val="000000" w:themeColor="text1"/>
          <w:lang w:val="fr-FR"/>
        </w:rPr>
      </w:pPr>
      <w:r w:rsidRPr="009D1656">
        <w:rPr>
          <w:bCs/>
          <w:color w:val="000000" w:themeColor="text1"/>
          <w:lang w:val="fr-FR"/>
        </w:rPr>
        <w:t xml:space="preserve">la gestion des forêts afin de protéger le couvert forestier sur le territoire de GKM et de faciliter </w:t>
      </w:r>
      <w:r w:rsidR="00BF45AB" w:rsidRPr="009D1656">
        <w:rPr>
          <w:bCs/>
          <w:color w:val="000000" w:themeColor="text1"/>
          <w:lang w:val="fr-FR"/>
        </w:rPr>
        <w:t xml:space="preserve">leur </w:t>
      </w:r>
      <w:r w:rsidRPr="009D1656">
        <w:rPr>
          <w:bCs/>
          <w:color w:val="000000" w:themeColor="text1"/>
          <w:lang w:val="fr-FR"/>
        </w:rPr>
        <w:t xml:space="preserve">gestion par les communautés ; </w:t>
      </w:r>
    </w:p>
    <w:p w14:paraId="2039E8C9" w14:textId="77777777" w:rsidR="009C28B8" w:rsidRPr="009D1656" w:rsidRDefault="009C28B8" w:rsidP="00A65B2A">
      <w:pPr>
        <w:pStyle w:val="Default"/>
        <w:numPr>
          <w:ilvl w:val="1"/>
          <w:numId w:val="18"/>
        </w:numPr>
        <w:tabs>
          <w:tab w:val="left" w:pos="9498"/>
        </w:tabs>
        <w:jc w:val="both"/>
        <w:rPr>
          <w:bCs/>
          <w:color w:val="000000" w:themeColor="text1"/>
          <w:lang w:val="fr-FR"/>
        </w:rPr>
      </w:pPr>
      <w:r w:rsidRPr="009D1656">
        <w:rPr>
          <w:bCs/>
          <w:color w:val="000000" w:themeColor="text1"/>
          <w:lang w:val="fr-FR"/>
        </w:rPr>
        <w:t xml:space="preserve">limiter les fréquences et l’intensité des coupes et imposer aux détenteurs de permis de coupe un reboisement compensatoire qui peut faire par exemple en superficie le </w:t>
      </w:r>
      <w:r w:rsidR="00BF45AB" w:rsidRPr="009D1656">
        <w:rPr>
          <w:bCs/>
          <w:color w:val="000000" w:themeColor="text1"/>
          <w:lang w:val="fr-FR"/>
        </w:rPr>
        <w:t xml:space="preserve">double de la superficie coupée ; </w:t>
      </w:r>
    </w:p>
    <w:p w14:paraId="68A435C4" w14:textId="77777777" w:rsidR="009C28B8" w:rsidRPr="009D1656" w:rsidRDefault="009C28B8" w:rsidP="00A65B2A">
      <w:pPr>
        <w:pStyle w:val="Default"/>
        <w:numPr>
          <w:ilvl w:val="1"/>
          <w:numId w:val="18"/>
        </w:numPr>
        <w:tabs>
          <w:tab w:val="left" w:pos="9498"/>
        </w:tabs>
        <w:jc w:val="both"/>
        <w:rPr>
          <w:bCs/>
          <w:color w:val="000000" w:themeColor="text1"/>
          <w:lang w:val="fr-FR"/>
        </w:rPr>
      </w:pPr>
      <w:r w:rsidRPr="009D1656">
        <w:rPr>
          <w:bCs/>
          <w:color w:val="000000" w:themeColor="text1"/>
          <w:lang w:val="fr-FR"/>
        </w:rPr>
        <w:t>consolider et vulgariser l’option de gestion participative des forêts communautaires partout où c’est possible et nécessaire.</w:t>
      </w:r>
    </w:p>
    <w:p w14:paraId="7EAF9CBB" w14:textId="77777777" w:rsidR="009C28B8" w:rsidRPr="009D1656" w:rsidRDefault="009C28B8"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br w:type="page"/>
      </w:r>
    </w:p>
    <w:p w14:paraId="321CADCB" w14:textId="77777777" w:rsidR="009C28B8" w:rsidRPr="009D1656" w:rsidRDefault="009C28B8" w:rsidP="00C96DEA">
      <w:pPr>
        <w:tabs>
          <w:tab w:val="left" w:pos="9498"/>
        </w:tabs>
        <w:spacing w:after="0" w:line="240" w:lineRule="auto"/>
        <w:ind w:left="740"/>
        <w:jc w:val="both"/>
        <w:rPr>
          <w:rFonts w:ascii="Times New Roman" w:hAnsi="Times New Roman" w:cs="Times New Roman"/>
          <w:color w:val="000000" w:themeColor="text1"/>
          <w:sz w:val="24"/>
          <w:szCs w:val="24"/>
          <w:lang w:val="fr-FR"/>
        </w:rPr>
      </w:pPr>
    </w:p>
    <w:p w14:paraId="114401F7" w14:textId="77777777" w:rsidR="009C28B8" w:rsidRPr="00966686" w:rsidRDefault="00590030" w:rsidP="00A65B2A">
      <w:pPr>
        <w:pStyle w:val="Heading1"/>
        <w:numPr>
          <w:ilvl w:val="0"/>
          <w:numId w:val="21"/>
        </w:numPr>
        <w:pBdr>
          <w:top w:val="triple" w:sz="4" w:space="1" w:color="auto"/>
          <w:left w:val="triple" w:sz="4" w:space="4" w:color="auto"/>
          <w:bottom w:val="triple" w:sz="4" w:space="1" w:color="auto"/>
          <w:right w:val="triple" w:sz="4" w:space="4" w:color="auto"/>
        </w:pBdr>
        <w:shd w:val="clear" w:color="auto" w:fill="FDE9D9" w:themeFill="accent6" w:themeFillTint="33"/>
        <w:tabs>
          <w:tab w:val="left" w:pos="9498"/>
        </w:tabs>
        <w:jc w:val="center"/>
        <w:rPr>
          <w:rFonts w:ascii="Times New Roman" w:hAnsi="Times New Roman" w:cs="Times New Roman"/>
          <w:b/>
          <w:color w:val="000000" w:themeColor="text1"/>
          <w:sz w:val="28"/>
          <w:szCs w:val="24"/>
          <w:lang w:val="fr-FR"/>
        </w:rPr>
      </w:pPr>
      <w:bookmarkStart w:id="15" w:name="_Toc465497361"/>
      <w:r w:rsidRPr="00966686">
        <w:rPr>
          <w:rFonts w:ascii="Times New Roman" w:hAnsi="Times New Roman" w:cs="Times New Roman"/>
          <w:b/>
          <w:color w:val="000000" w:themeColor="text1"/>
          <w:sz w:val="28"/>
          <w:szCs w:val="24"/>
          <w:lang w:val="fr-FR"/>
        </w:rPr>
        <w:t>RESUME « </w:t>
      </w:r>
      <w:r w:rsidR="009C28B8" w:rsidRPr="00966686">
        <w:rPr>
          <w:rFonts w:ascii="Times New Roman" w:hAnsi="Times New Roman" w:cs="Times New Roman"/>
          <w:b/>
          <w:color w:val="000000" w:themeColor="text1"/>
          <w:sz w:val="28"/>
          <w:szCs w:val="24"/>
          <w:lang w:val="fr-FR"/>
        </w:rPr>
        <w:t>ÉLABORATION D’UNE STRATÉGIE D’APPROVISIONNEMENT EN INTRANTS AGROFORESTIERS ET D’UN PLAN D’ACTION PRIORITAIRE</w:t>
      </w:r>
      <w:r w:rsidRPr="00966686">
        <w:rPr>
          <w:rFonts w:ascii="Times New Roman" w:hAnsi="Times New Roman" w:cs="Times New Roman"/>
          <w:b/>
          <w:color w:val="000000" w:themeColor="text1"/>
          <w:sz w:val="28"/>
          <w:szCs w:val="24"/>
          <w:lang w:val="fr-FR"/>
        </w:rPr>
        <w:t>»</w:t>
      </w:r>
      <w:bookmarkEnd w:id="15"/>
    </w:p>
    <w:p w14:paraId="790C2390" w14:textId="77777777" w:rsidR="008341DD" w:rsidRPr="009D1656" w:rsidRDefault="008341DD" w:rsidP="00C96DEA">
      <w:pPr>
        <w:pStyle w:val="ListParagraph"/>
        <w:tabs>
          <w:tab w:val="left" w:pos="9498"/>
        </w:tabs>
        <w:ind w:left="1080"/>
        <w:jc w:val="both"/>
        <w:rPr>
          <w:rFonts w:ascii="Times New Roman" w:hAnsi="Times New Roman" w:cs="Times New Roman"/>
          <w:b/>
          <w:bCs/>
          <w:color w:val="000000" w:themeColor="text1"/>
          <w:sz w:val="24"/>
          <w:szCs w:val="24"/>
          <w:lang w:val="fr-FR"/>
        </w:rPr>
      </w:pPr>
    </w:p>
    <w:p w14:paraId="61BD4C6A" w14:textId="77777777" w:rsidR="009C28B8" w:rsidRPr="009D1656" w:rsidRDefault="00B170C5" w:rsidP="00B170C5">
      <w:pPr>
        <w:tabs>
          <w:tab w:val="left" w:pos="9498"/>
        </w:tabs>
        <w:jc w:val="both"/>
        <w:rPr>
          <w:rFonts w:ascii="Times New Roman" w:hAnsi="Times New Roman" w:cs="Times New Roman"/>
          <w:b/>
          <w:bCs/>
          <w:color w:val="000000" w:themeColor="text1"/>
          <w:sz w:val="24"/>
          <w:szCs w:val="24"/>
          <w:lang w:val="fr-FR"/>
        </w:rPr>
      </w:pPr>
      <w:r w:rsidRPr="009D1656">
        <w:rPr>
          <w:rFonts w:ascii="Times New Roman" w:hAnsi="Times New Roman" w:cs="Times New Roman"/>
          <w:b/>
          <w:bCs/>
          <w:color w:val="000000" w:themeColor="text1"/>
          <w:sz w:val="24"/>
          <w:szCs w:val="24"/>
          <w:lang w:val="fr-FR"/>
        </w:rPr>
        <w:t xml:space="preserve">4.1  </w:t>
      </w:r>
      <w:r w:rsidR="00B66B81" w:rsidRPr="009D1656">
        <w:rPr>
          <w:rFonts w:ascii="Times New Roman" w:hAnsi="Times New Roman" w:cs="Times New Roman"/>
          <w:b/>
          <w:bCs/>
          <w:color w:val="000000" w:themeColor="text1"/>
          <w:sz w:val="24"/>
          <w:szCs w:val="24"/>
          <w:lang w:val="fr-FR"/>
        </w:rPr>
        <w:t>O</w:t>
      </w:r>
      <w:r w:rsidR="009C28B8" w:rsidRPr="009D1656">
        <w:rPr>
          <w:rFonts w:ascii="Times New Roman" w:hAnsi="Times New Roman" w:cs="Times New Roman"/>
          <w:b/>
          <w:bCs/>
          <w:color w:val="000000" w:themeColor="text1"/>
          <w:sz w:val="24"/>
          <w:szCs w:val="24"/>
          <w:lang w:val="fr-FR"/>
        </w:rPr>
        <w:t xml:space="preserve">bjectifs </w:t>
      </w:r>
      <w:r w:rsidR="00B66B81" w:rsidRPr="009D1656">
        <w:rPr>
          <w:rFonts w:ascii="Times New Roman" w:hAnsi="Times New Roman" w:cs="Times New Roman"/>
          <w:b/>
          <w:bCs/>
          <w:color w:val="000000" w:themeColor="text1"/>
          <w:sz w:val="24"/>
          <w:szCs w:val="24"/>
          <w:lang w:val="fr-FR"/>
        </w:rPr>
        <w:t>et méthodologie de l’étude</w:t>
      </w:r>
    </w:p>
    <w:p w14:paraId="36295726" w14:textId="77777777" w:rsidR="009C28B8" w:rsidRPr="009D1656" w:rsidRDefault="009C28B8" w:rsidP="00C96DEA">
      <w:p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Cette étude a </w:t>
      </w:r>
      <w:r w:rsidR="00FE276F" w:rsidRPr="009D1656">
        <w:rPr>
          <w:rFonts w:ascii="Times New Roman" w:hAnsi="Times New Roman" w:cs="Times New Roman"/>
          <w:bCs/>
          <w:color w:val="000000" w:themeColor="text1"/>
          <w:sz w:val="24"/>
          <w:szCs w:val="24"/>
          <w:lang w:val="fr-FR"/>
        </w:rPr>
        <w:t xml:space="preserve">pour objectif d’établir </w:t>
      </w:r>
      <w:r w:rsidRPr="009D1656">
        <w:rPr>
          <w:rFonts w:ascii="Times New Roman" w:hAnsi="Times New Roman" w:cs="Times New Roman"/>
          <w:bCs/>
          <w:color w:val="000000" w:themeColor="text1"/>
          <w:sz w:val="24"/>
          <w:szCs w:val="24"/>
          <w:lang w:val="fr-FR"/>
        </w:rPr>
        <w:t>une liste complète des intrants agroforestiers, d’étudier la chaine d’approvisionnement, ses atouts et faiblesses et de proposer une stratégie d’approvisionnement en ces intrants et enfin d’élaborer un plan d’actions prioritaires conforme aux objectifs du projet.</w:t>
      </w:r>
    </w:p>
    <w:p w14:paraId="6B012212" w14:textId="77777777" w:rsidR="009C28B8" w:rsidRPr="009D1656" w:rsidRDefault="009C28B8" w:rsidP="00C96DEA">
      <w:pPr>
        <w:tabs>
          <w:tab w:val="left" w:pos="9498"/>
        </w:tabs>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 xml:space="preserve">Cette étude vise la fourniture à terme et de manière durable, les intrants agroforestiers de bonne qualité, au meilleur prix et à temps et l’établissement d’un plan d’actions prioritaire.  </w:t>
      </w:r>
    </w:p>
    <w:p w14:paraId="25850181" w14:textId="77777777" w:rsidR="009C28B8" w:rsidRPr="009D1656" w:rsidRDefault="008E3002" w:rsidP="00C96DEA">
      <w:pPr>
        <w:pStyle w:val="Default"/>
        <w:tabs>
          <w:tab w:val="left" w:pos="9498"/>
        </w:tabs>
        <w:jc w:val="both"/>
        <w:rPr>
          <w:color w:val="000000" w:themeColor="text1"/>
          <w:lang w:val="fr-FR"/>
        </w:rPr>
      </w:pPr>
      <w:r w:rsidRPr="009D1656">
        <w:rPr>
          <w:color w:val="000000" w:themeColor="text1"/>
          <w:lang w:val="fr-FR"/>
        </w:rPr>
        <w:t>La</w:t>
      </w:r>
      <w:r w:rsidR="009C28B8" w:rsidRPr="009D1656">
        <w:rPr>
          <w:color w:val="000000" w:themeColor="text1"/>
          <w:lang w:val="fr-FR"/>
        </w:rPr>
        <w:t xml:space="preserve"> méthodologique </w:t>
      </w:r>
      <w:r w:rsidRPr="009D1656">
        <w:rPr>
          <w:color w:val="000000" w:themeColor="text1"/>
          <w:lang w:val="fr-FR"/>
        </w:rPr>
        <w:t>a consisté</w:t>
      </w:r>
      <w:r w:rsidR="009C28B8" w:rsidRPr="009D1656">
        <w:rPr>
          <w:color w:val="000000" w:themeColor="text1"/>
          <w:lang w:val="fr-FR"/>
        </w:rPr>
        <w:t xml:space="preserve">: a) l’étude et l’analyse des documents disponibles, b) les préparatifs des visites de terrain y compris la conception des outils de collecte des données et c) les missions de terrain dans les CR couvertes dans les préfectures de Gaoual, Koundara et Mali, d) l’analyse des données et informations recueillies sur le terrain et la rédaction du rapport final. </w:t>
      </w:r>
    </w:p>
    <w:p w14:paraId="7A977A2A" w14:textId="77777777" w:rsidR="0005078A" w:rsidRPr="009D1656" w:rsidRDefault="0005078A" w:rsidP="00C96DEA">
      <w:pPr>
        <w:pStyle w:val="Default"/>
        <w:tabs>
          <w:tab w:val="left" w:pos="9498"/>
        </w:tabs>
        <w:jc w:val="both"/>
        <w:rPr>
          <w:color w:val="000000" w:themeColor="text1"/>
          <w:highlight w:val="yellow"/>
          <w:lang w:val="fr-FR"/>
        </w:rPr>
      </w:pPr>
    </w:p>
    <w:p w14:paraId="2036A854"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Les outils </w:t>
      </w:r>
      <w:r w:rsidR="0005078A" w:rsidRPr="009D1656">
        <w:rPr>
          <w:color w:val="000000" w:themeColor="text1"/>
          <w:lang w:val="fr-FR"/>
        </w:rPr>
        <w:t>utilisés pour la</w:t>
      </w:r>
      <w:r w:rsidRPr="009D1656">
        <w:rPr>
          <w:color w:val="000000" w:themeColor="text1"/>
          <w:lang w:val="fr-FR"/>
        </w:rPr>
        <w:t xml:space="preserve"> collecte des données et informations sont les quatorze (14) fiches à savoir : les Fiches caractéristiques des agrosystèmes villageois dominants, de typologie des producteurs (individuels et associations), CAP (Connaiss</w:t>
      </w:r>
      <w:r w:rsidR="005625F4">
        <w:rPr>
          <w:color w:val="000000" w:themeColor="text1"/>
          <w:lang w:val="fr-FR"/>
        </w:rPr>
        <w:t>ances – Attitudes et Pratiques P</w:t>
      </w:r>
      <w:r w:rsidRPr="009D1656">
        <w:rPr>
          <w:color w:val="000000" w:themeColor="text1"/>
          <w:lang w:val="fr-FR"/>
        </w:rPr>
        <w:t xml:space="preserve">aysannes), des intrants agro forestiers, des cultures maraîchères, des culture fruitières, des cultures de rente, des ménages/villages, de la foresterie et produits, des intrants activités connexes, de l’élevage, d’approvisionnement en intrants (fonctionnement de la chaîne d’approvisionnement actuelle) de la commercialisation des intrants et produits et enfin des services financiers ruraux. </w:t>
      </w:r>
    </w:p>
    <w:p w14:paraId="6BE456C9" w14:textId="77777777" w:rsidR="009C28B8" w:rsidRPr="009D1656" w:rsidRDefault="009C28B8" w:rsidP="00C96DEA">
      <w:pPr>
        <w:pStyle w:val="Default"/>
        <w:tabs>
          <w:tab w:val="left" w:pos="9498"/>
        </w:tabs>
        <w:ind w:left="1080"/>
        <w:jc w:val="both"/>
        <w:rPr>
          <w:color w:val="000000" w:themeColor="text1"/>
          <w:highlight w:val="yellow"/>
          <w:lang w:val="fr-FR"/>
        </w:rPr>
      </w:pPr>
    </w:p>
    <w:p w14:paraId="31E246AB"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Les missions effectuées dans les CR ont été à la fois des missions de reconnaissance des CR couvertes par le projet et de collecte de données et informations dont l’analyse et l’interprétation ont permis à l’équipe de consultants : </w:t>
      </w:r>
    </w:p>
    <w:p w14:paraId="50BDEC75" w14:textId="77777777" w:rsidR="009C28B8" w:rsidRPr="009D1656" w:rsidRDefault="009C28B8" w:rsidP="00A65B2A">
      <w:pPr>
        <w:pStyle w:val="Default"/>
        <w:numPr>
          <w:ilvl w:val="0"/>
          <w:numId w:val="13"/>
        </w:numPr>
        <w:tabs>
          <w:tab w:val="left" w:pos="9498"/>
        </w:tabs>
        <w:jc w:val="both"/>
        <w:rPr>
          <w:color w:val="000000" w:themeColor="text1"/>
          <w:lang w:val="fr-FR"/>
        </w:rPr>
      </w:pPr>
      <w:r w:rsidRPr="009D1656">
        <w:rPr>
          <w:color w:val="000000" w:themeColor="text1"/>
          <w:lang w:val="fr-FR"/>
        </w:rPr>
        <w:t xml:space="preserve">De valider les agrosystèmes villageois dominants et de les placer dans leurs zones agro écologiques. </w:t>
      </w:r>
    </w:p>
    <w:p w14:paraId="21251248" w14:textId="77777777" w:rsidR="009C28B8" w:rsidRPr="009D1656" w:rsidRDefault="009C28B8" w:rsidP="00A65B2A">
      <w:pPr>
        <w:pStyle w:val="Default"/>
        <w:numPr>
          <w:ilvl w:val="0"/>
          <w:numId w:val="13"/>
        </w:numPr>
        <w:tabs>
          <w:tab w:val="left" w:pos="9498"/>
        </w:tabs>
        <w:jc w:val="both"/>
        <w:rPr>
          <w:color w:val="000000" w:themeColor="text1"/>
          <w:lang w:val="fr-FR"/>
        </w:rPr>
      </w:pPr>
      <w:r w:rsidRPr="009D1656">
        <w:rPr>
          <w:color w:val="000000" w:themeColor="text1"/>
          <w:lang w:val="fr-FR"/>
        </w:rPr>
        <w:t xml:space="preserve">De confirmer la typologie des exploitations et des acteurs en présence (producteurs et acteurs impliqués dans les circuits d’approvisionnement en intrants existants). </w:t>
      </w:r>
    </w:p>
    <w:p w14:paraId="263B1C77" w14:textId="77777777" w:rsidR="009C28B8" w:rsidRPr="009D1656" w:rsidRDefault="009C28B8" w:rsidP="00A65B2A">
      <w:pPr>
        <w:pStyle w:val="Default"/>
        <w:numPr>
          <w:ilvl w:val="0"/>
          <w:numId w:val="13"/>
        </w:numPr>
        <w:tabs>
          <w:tab w:val="left" w:pos="9498"/>
        </w:tabs>
        <w:jc w:val="both"/>
        <w:rPr>
          <w:color w:val="000000" w:themeColor="text1"/>
          <w:lang w:val="fr-FR"/>
        </w:rPr>
      </w:pPr>
      <w:r w:rsidRPr="009D1656">
        <w:rPr>
          <w:color w:val="000000" w:themeColor="text1"/>
          <w:lang w:val="fr-FR"/>
        </w:rPr>
        <w:t>De dresser la liste de tous les intrants d’agroforesterie (agriculture, élevage, foresterie, AGR).</w:t>
      </w:r>
    </w:p>
    <w:p w14:paraId="44BFBF92" w14:textId="77777777" w:rsidR="009C28B8" w:rsidRPr="009D1656" w:rsidRDefault="009C28B8" w:rsidP="00A65B2A">
      <w:pPr>
        <w:pStyle w:val="Default"/>
        <w:numPr>
          <w:ilvl w:val="0"/>
          <w:numId w:val="13"/>
        </w:numPr>
        <w:tabs>
          <w:tab w:val="left" w:pos="9498"/>
        </w:tabs>
        <w:jc w:val="both"/>
        <w:rPr>
          <w:color w:val="000000" w:themeColor="text1"/>
          <w:lang w:val="fr-FR"/>
        </w:rPr>
      </w:pPr>
      <w:r w:rsidRPr="009D1656">
        <w:rPr>
          <w:color w:val="000000" w:themeColor="text1"/>
          <w:lang w:val="fr-FR"/>
        </w:rPr>
        <w:t>De comprendre le système actuel d’approvisionnement  en intrants (atouts et faiblesses).</w:t>
      </w:r>
    </w:p>
    <w:p w14:paraId="0B2522AD" w14:textId="77777777" w:rsidR="009C28B8" w:rsidRPr="009D1656" w:rsidRDefault="009C28B8" w:rsidP="00A65B2A">
      <w:pPr>
        <w:pStyle w:val="Default"/>
        <w:numPr>
          <w:ilvl w:val="0"/>
          <w:numId w:val="13"/>
        </w:numPr>
        <w:tabs>
          <w:tab w:val="left" w:pos="9498"/>
        </w:tabs>
        <w:jc w:val="both"/>
        <w:rPr>
          <w:color w:val="000000" w:themeColor="text1"/>
          <w:lang w:val="fr-FR"/>
        </w:rPr>
      </w:pPr>
      <w:r w:rsidRPr="009D1656">
        <w:rPr>
          <w:color w:val="000000" w:themeColor="text1"/>
          <w:lang w:val="fr-FR"/>
        </w:rPr>
        <w:t>Connaître les besoins prioritaires des exploitants et des fournisseurs d’intrants.</w:t>
      </w:r>
    </w:p>
    <w:p w14:paraId="2AB00A23" w14:textId="77777777" w:rsidR="00B7711B" w:rsidRDefault="00B7711B" w:rsidP="001E26F6">
      <w:pPr>
        <w:tabs>
          <w:tab w:val="left" w:pos="9498"/>
        </w:tabs>
        <w:spacing w:after="0" w:line="240" w:lineRule="auto"/>
        <w:jc w:val="both"/>
        <w:rPr>
          <w:rFonts w:ascii="Times New Roman" w:hAnsi="Times New Roman" w:cs="Times New Roman"/>
          <w:color w:val="000000" w:themeColor="text1"/>
          <w:sz w:val="24"/>
          <w:szCs w:val="24"/>
          <w:lang w:val="fr-FR"/>
        </w:rPr>
      </w:pPr>
    </w:p>
    <w:p w14:paraId="3E819889" w14:textId="77777777" w:rsidR="001E26F6" w:rsidRPr="009D1656" w:rsidRDefault="001E26F6" w:rsidP="001E26F6">
      <w:pPr>
        <w:tabs>
          <w:tab w:val="left" w:pos="9498"/>
        </w:tabs>
        <w:spacing w:after="0" w:line="240" w:lineRule="auto"/>
        <w:jc w:val="both"/>
        <w:rPr>
          <w:rFonts w:ascii="Times New Roman" w:hAnsi="Times New Roman" w:cs="Times New Roman"/>
          <w:color w:val="000000" w:themeColor="text1"/>
          <w:sz w:val="24"/>
          <w:szCs w:val="24"/>
          <w:lang w:val="fr-FR"/>
        </w:rPr>
      </w:pPr>
    </w:p>
    <w:p w14:paraId="0CC5A5FA" w14:textId="77777777" w:rsidR="00B7711B" w:rsidRPr="009D1656" w:rsidRDefault="00B7711B" w:rsidP="001E26F6">
      <w:pPr>
        <w:tabs>
          <w:tab w:val="left" w:pos="9498"/>
        </w:tabs>
        <w:spacing w:after="0" w:line="240" w:lineRule="auto"/>
        <w:jc w:val="both"/>
        <w:rPr>
          <w:rFonts w:ascii="Times New Roman" w:hAnsi="Times New Roman" w:cs="Times New Roman"/>
          <w:color w:val="000000" w:themeColor="text1"/>
          <w:sz w:val="24"/>
          <w:szCs w:val="24"/>
          <w:lang w:val="fr-FR"/>
        </w:rPr>
      </w:pPr>
    </w:p>
    <w:p w14:paraId="157D1202" w14:textId="77777777" w:rsidR="00B7711B" w:rsidRPr="009D1656" w:rsidRDefault="00B7711B" w:rsidP="001E26F6">
      <w:pPr>
        <w:tabs>
          <w:tab w:val="left" w:pos="9498"/>
        </w:tabs>
        <w:spacing w:after="0" w:line="240" w:lineRule="auto"/>
        <w:jc w:val="both"/>
        <w:rPr>
          <w:rFonts w:ascii="Times New Roman" w:hAnsi="Times New Roman" w:cs="Times New Roman"/>
          <w:color w:val="000000" w:themeColor="text1"/>
          <w:sz w:val="24"/>
          <w:szCs w:val="24"/>
          <w:lang w:val="fr-FR"/>
        </w:rPr>
      </w:pPr>
    </w:p>
    <w:p w14:paraId="7A289450" w14:textId="77777777" w:rsidR="009C28B8" w:rsidRPr="009D1656" w:rsidRDefault="009C28B8" w:rsidP="00A65B2A">
      <w:pPr>
        <w:pStyle w:val="ListParagraph"/>
        <w:numPr>
          <w:ilvl w:val="1"/>
          <w:numId w:val="39"/>
        </w:numPr>
        <w:tabs>
          <w:tab w:val="left" w:pos="9498"/>
        </w:tabs>
        <w:jc w:val="both"/>
        <w:rPr>
          <w:rFonts w:ascii="Times New Roman" w:hAnsi="Times New Roman" w:cs="Times New Roman"/>
          <w:b/>
          <w:bCs/>
          <w:color w:val="000000" w:themeColor="text1"/>
          <w:sz w:val="24"/>
          <w:szCs w:val="24"/>
          <w:lang w:val="fr-FR"/>
        </w:rPr>
      </w:pPr>
      <w:r w:rsidRPr="009D1656">
        <w:rPr>
          <w:rFonts w:ascii="Times New Roman" w:hAnsi="Times New Roman" w:cs="Times New Roman"/>
          <w:b/>
          <w:bCs/>
          <w:color w:val="000000" w:themeColor="text1"/>
          <w:sz w:val="24"/>
          <w:szCs w:val="24"/>
          <w:lang w:val="fr-FR"/>
        </w:rPr>
        <w:t xml:space="preserve">Résultats </w:t>
      </w:r>
      <w:r w:rsidR="00B170C5" w:rsidRPr="009D1656">
        <w:rPr>
          <w:rFonts w:ascii="Times New Roman" w:hAnsi="Times New Roman" w:cs="Times New Roman"/>
          <w:b/>
          <w:bCs/>
          <w:color w:val="000000" w:themeColor="text1"/>
          <w:sz w:val="24"/>
          <w:szCs w:val="24"/>
          <w:lang w:val="fr-FR"/>
        </w:rPr>
        <w:t xml:space="preserve">de l’étude </w:t>
      </w:r>
    </w:p>
    <w:p w14:paraId="01CECD1C" w14:textId="77777777" w:rsidR="006B0353" w:rsidRPr="009D1656" w:rsidRDefault="006B0353" w:rsidP="00C96DEA">
      <w:pPr>
        <w:pStyle w:val="Default"/>
        <w:tabs>
          <w:tab w:val="left" w:pos="9498"/>
        </w:tabs>
        <w:jc w:val="both"/>
        <w:rPr>
          <w:b/>
          <w:bCs/>
          <w:color w:val="000000" w:themeColor="text1"/>
          <w:lang w:val="fr-FR"/>
        </w:rPr>
      </w:pPr>
      <w:r w:rsidRPr="009D1656">
        <w:rPr>
          <w:b/>
          <w:bCs/>
          <w:color w:val="000000" w:themeColor="text1"/>
          <w:lang w:val="fr-FR"/>
        </w:rPr>
        <w:t>4.2.1 Liste des principaux résultats de l’étude</w:t>
      </w:r>
    </w:p>
    <w:p w14:paraId="759F4B03" w14:textId="77777777" w:rsidR="00A32C8A" w:rsidRPr="009D1656" w:rsidRDefault="009C28B8" w:rsidP="00C96DEA">
      <w:pPr>
        <w:pStyle w:val="Default"/>
        <w:tabs>
          <w:tab w:val="left" w:pos="9498"/>
        </w:tabs>
        <w:jc w:val="both"/>
        <w:rPr>
          <w:bCs/>
          <w:color w:val="000000" w:themeColor="text1"/>
          <w:lang w:val="fr-FR"/>
        </w:rPr>
      </w:pPr>
      <w:r w:rsidRPr="009D1656">
        <w:rPr>
          <w:bCs/>
          <w:color w:val="000000" w:themeColor="text1"/>
          <w:lang w:val="fr-FR"/>
        </w:rPr>
        <w:t xml:space="preserve">Le document comporte 35 tableaux dans lesquels figurent tous les résultats </w:t>
      </w:r>
      <w:r w:rsidR="00B170C5" w:rsidRPr="009D1656">
        <w:rPr>
          <w:bCs/>
          <w:color w:val="000000" w:themeColor="text1"/>
          <w:lang w:val="fr-FR"/>
        </w:rPr>
        <w:t>obtenus.</w:t>
      </w:r>
      <w:r w:rsidRPr="009D1656">
        <w:rPr>
          <w:bCs/>
          <w:color w:val="000000" w:themeColor="text1"/>
          <w:lang w:val="fr-FR"/>
        </w:rPr>
        <w:t xml:space="preserve"> </w:t>
      </w:r>
    </w:p>
    <w:p w14:paraId="7B0DB9DC" w14:textId="77777777" w:rsidR="001E26F6" w:rsidRPr="009D1656" w:rsidRDefault="001E26F6" w:rsidP="005625F4">
      <w:pPr>
        <w:pStyle w:val="Heading1"/>
        <w:numPr>
          <w:ilvl w:val="0"/>
          <w:numId w:val="75"/>
        </w:numPr>
        <w:tabs>
          <w:tab w:val="left" w:pos="9498"/>
        </w:tabs>
        <w:spacing w:before="0" w:line="240" w:lineRule="auto"/>
        <w:rPr>
          <w:rFonts w:ascii="Times New Roman" w:hAnsi="Times New Roman" w:cs="Times New Roman"/>
          <w:color w:val="000000" w:themeColor="text1"/>
          <w:sz w:val="24"/>
          <w:szCs w:val="24"/>
          <w:lang w:val="fr-FR"/>
        </w:rPr>
      </w:pPr>
      <w:bookmarkStart w:id="16" w:name="_Toc465497362"/>
      <w:r w:rsidRPr="009D1656">
        <w:rPr>
          <w:rFonts w:ascii="Times New Roman" w:hAnsi="Times New Roman" w:cs="Times New Roman"/>
          <w:color w:val="000000" w:themeColor="text1"/>
          <w:sz w:val="24"/>
          <w:szCs w:val="24"/>
          <w:lang w:val="fr-FR"/>
        </w:rPr>
        <w:t>Les intrants agro forestiers de la zone du projet REMECC-GKM sont répertoriés</w:t>
      </w:r>
      <w:bookmarkEnd w:id="16"/>
    </w:p>
    <w:p w14:paraId="58A022EF" w14:textId="77777777" w:rsidR="001E26F6" w:rsidRPr="009D1656" w:rsidRDefault="001E26F6" w:rsidP="005625F4">
      <w:pPr>
        <w:pStyle w:val="ListParagraph"/>
        <w:numPr>
          <w:ilvl w:val="0"/>
          <w:numId w:val="75"/>
        </w:numPr>
        <w:spacing w:after="0" w:line="240" w:lineRule="auto"/>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clients directs et indirects, leur nombre, leur sexe, leur groupe d’âge  et leur localisation connus</w:t>
      </w:r>
    </w:p>
    <w:p w14:paraId="126907F7" w14:textId="77777777" w:rsidR="001E26F6" w:rsidRPr="009D1656" w:rsidRDefault="001E26F6" w:rsidP="005625F4">
      <w:pPr>
        <w:pStyle w:val="ListParagraph"/>
        <w:numPr>
          <w:ilvl w:val="0"/>
          <w:numId w:val="75"/>
        </w:numPr>
        <w:spacing w:after="0" w:line="240" w:lineRule="auto"/>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producteurs et les fournisseurs potentiels des intrants agro forestiers sont connus</w:t>
      </w:r>
    </w:p>
    <w:p w14:paraId="626339BD" w14:textId="77777777" w:rsidR="001E26F6" w:rsidRPr="009D1656" w:rsidRDefault="001E26F6" w:rsidP="005625F4">
      <w:pPr>
        <w:pStyle w:val="ListParagraph"/>
        <w:numPr>
          <w:ilvl w:val="0"/>
          <w:numId w:val="75"/>
        </w:numPr>
        <w:spacing w:after="0" w:line="240" w:lineRule="auto"/>
        <w:rPr>
          <w:rFonts w:ascii="Times New Roman" w:hAnsi="Times New Roman" w:cs="Times New Roman"/>
          <w:sz w:val="24"/>
          <w:szCs w:val="24"/>
          <w:lang w:val="fr-FR"/>
        </w:rPr>
      </w:pPr>
      <w:r w:rsidRPr="009D1656">
        <w:rPr>
          <w:rFonts w:ascii="Times New Roman" w:hAnsi="Times New Roman" w:cs="Times New Roman"/>
          <w:color w:val="000000" w:themeColor="text1"/>
          <w:sz w:val="24"/>
          <w:szCs w:val="24"/>
          <w:lang w:val="fr-FR"/>
        </w:rPr>
        <w:t>une évaluation détaillée du système actuel d’approvisionnement des intrants agro forestiers des clients directs et indirects, clients dans la préfecture, la région et ailleurs est réalisée </w:t>
      </w:r>
    </w:p>
    <w:p w14:paraId="13AAEB8B" w14:textId="77777777" w:rsidR="001E26F6" w:rsidRPr="009D1656" w:rsidRDefault="001E26F6" w:rsidP="005625F4">
      <w:pPr>
        <w:pStyle w:val="Heading1"/>
        <w:numPr>
          <w:ilvl w:val="0"/>
          <w:numId w:val="75"/>
        </w:numPr>
        <w:tabs>
          <w:tab w:val="left" w:pos="9498"/>
        </w:tabs>
        <w:spacing w:before="0" w:line="240" w:lineRule="auto"/>
        <w:rPr>
          <w:rFonts w:ascii="Times New Roman" w:hAnsi="Times New Roman" w:cs="Times New Roman"/>
          <w:b/>
          <w:bCs/>
          <w:color w:val="000000" w:themeColor="text1"/>
          <w:sz w:val="24"/>
          <w:szCs w:val="24"/>
          <w:lang w:val="fr-FR"/>
        </w:rPr>
      </w:pPr>
      <w:bookmarkStart w:id="17" w:name="_Toc465497363"/>
      <w:r w:rsidRPr="009D1656">
        <w:rPr>
          <w:rFonts w:ascii="Times New Roman" w:hAnsi="Times New Roman" w:cs="Times New Roman"/>
          <w:color w:val="000000" w:themeColor="text1"/>
          <w:sz w:val="24"/>
          <w:szCs w:val="24"/>
          <w:lang w:val="fr-FR"/>
        </w:rPr>
        <w:t>une évaluation sur les compétences des associations de Producteurs et de fournisseurs des intrants de l’actuelle chaine d’approvisionnement est réalisée</w:t>
      </w:r>
      <w:bookmarkEnd w:id="17"/>
      <w:r w:rsidRPr="009D1656">
        <w:rPr>
          <w:rFonts w:ascii="Times New Roman" w:hAnsi="Times New Roman" w:cs="Times New Roman"/>
          <w:b/>
          <w:bCs/>
          <w:color w:val="000000" w:themeColor="text1"/>
          <w:sz w:val="24"/>
          <w:szCs w:val="24"/>
          <w:lang w:val="fr-FR"/>
        </w:rPr>
        <w:t xml:space="preserve"> </w:t>
      </w:r>
    </w:p>
    <w:p w14:paraId="1F1AEBD8" w14:textId="77777777" w:rsidR="001E26F6" w:rsidRPr="009D1656" w:rsidRDefault="001E26F6" w:rsidP="005625F4">
      <w:pPr>
        <w:pStyle w:val="ListParagraph"/>
        <w:numPr>
          <w:ilvl w:val="0"/>
          <w:numId w:val="75"/>
        </w:numPr>
        <w:spacing w:after="0" w:line="240" w:lineRule="auto"/>
        <w:rPr>
          <w:rFonts w:ascii="Times New Roman" w:hAnsi="Times New Roman" w:cs="Times New Roman"/>
          <w:sz w:val="24"/>
          <w:szCs w:val="24"/>
          <w:lang w:val="fr-FR"/>
        </w:rPr>
      </w:pPr>
      <w:r w:rsidRPr="009D1656">
        <w:rPr>
          <w:rFonts w:ascii="Times New Roman" w:hAnsi="Times New Roman" w:cs="Times New Roman"/>
          <w:color w:val="000000" w:themeColor="text1"/>
          <w:sz w:val="24"/>
          <w:szCs w:val="24"/>
          <w:lang w:val="fr-FR"/>
        </w:rPr>
        <w:t>l’organisation et l’acquisition des intrants, les moyens et les méthodes de transport, le système d’approvisionnement des clients, et les coûts de transport sont décrits</w:t>
      </w:r>
    </w:p>
    <w:p w14:paraId="66D687B8" w14:textId="77777777" w:rsidR="001E26F6" w:rsidRPr="009D1656" w:rsidRDefault="001E26F6" w:rsidP="005625F4">
      <w:pPr>
        <w:pStyle w:val="Heading1"/>
        <w:numPr>
          <w:ilvl w:val="0"/>
          <w:numId w:val="75"/>
        </w:numPr>
        <w:tabs>
          <w:tab w:val="left" w:pos="9498"/>
        </w:tabs>
        <w:spacing w:before="0" w:line="240" w:lineRule="auto"/>
        <w:rPr>
          <w:rFonts w:ascii="Times New Roman" w:hAnsi="Times New Roman" w:cs="Times New Roman"/>
          <w:b/>
          <w:bCs/>
          <w:color w:val="000000" w:themeColor="text1"/>
          <w:sz w:val="24"/>
          <w:szCs w:val="24"/>
          <w:lang w:val="fr-FR"/>
        </w:rPr>
      </w:pPr>
      <w:bookmarkStart w:id="18" w:name="_Toc465497364"/>
      <w:r w:rsidRPr="009D1656">
        <w:rPr>
          <w:rFonts w:ascii="Times New Roman" w:hAnsi="Times New Roman" w:cs="Times New Roman"/>
          <w:color w:val="000000" w:themeColor="text1"/>
          <w:sz w:val="24"/>
          <w:szCs w:val="24"/>
          <w:lang w:val="fr-FR"/>
        </w:rPr>
        <w:t>une évaluation de la main d’œuvre disponible pour toutes les activités, y compris un calendrier des activités de l’utilisation de la main d’œuvre est documentée</w:t>
      </w:r>
      <w:bookmarkEnd w:id="18"/>
      <w:r w:rsidRPr="009D1656">
        <w:rPr>
          <w:rFonts w:ascii="Times New Roman" w:hAnsi="Times New Roman" w:cs="Times New Roman"/>
          <w:b/>
          <w:bCs/>
          <w:color w:val="000000" w:themeColor="text1"/>
          <w:sz w:val="24"/>
          <w:szCs w:val="24"/>
          <w:lang w:val="fr-FR"/>
        </w:rPr>
        <w:t xml:space="preserve"> </w:t>
      </w:r>
    </w:p>
    <w:p w14:paraId="4F219E45" w14:textId="77777777" w:rsidR="001E26F6" w:rsidRPr="009D1656" w:rsidRDefault="001E26F6" w:rsidP="005625F4">
      <w:pPr>
        <w:pStyle w:val="Heading1"/>
        <w:numPr>
          <w:ilvl w:val="0"/>
          <w:numId w:val="75"/>
        </w:numPr>
        <w:tabs>
          <w:tab w:val="left" w:pos="9498"/>
        </w:tabs>
        <w:spacing w:before="0" w:line="240" w:lineRule="auto"/>
        <w:rPr>
          <w:rFonts w:ascii="Times New Roman" w:hAnsi="Times New Roman" w:cs="Times New Roman"/>
          <w:b/>
          <w:bCs/>
          <w:color w:val="000000" w:themeColor="text1"/>
          <w:sz w:val="24"/>
          <w:szCs w:val="24"/>
          <w:lang w:val="fr-FR"/>
        </w:rPr>
      </w:pPr>
      <w:bookmarkStart w:id="19" w:name="_Toc465497365"/>
      <w:r w:rsidRPr="009D1656">
        <w:rPr>
          <w:rFonts w:ascii="Times New Roman" w:hAnsi="Times New Roman" w:cs="Times New Roman"/>
          <w:color w:val="000000" w:themeColor="text1"/>
          <w:sz w:val="24"/>
          <w:szCs w:val="24"/>
          <w:lang w:val="fr-FR"/>
        </w:rPr>
        <w:t>l’impact social de l’approvisionnement actuel sur les communautés au sens large et par groupe (hommes, femmes, jeunes-urbains, ruraux etc. …) est évalué.</w:t>
      </w:r>
      <w:bookmarkEnd w:id="19"/>
    </w:p>
    <w:p w14:paraId="57C1A3A4" w14:textId="77777777" w:rsidR="001E26F6" w:rsidRPr="009D1656" w:rsidRDefault="001E26F6" w:rsidP="005625F4">
      <w:pPr>
        <w:pStyle w:val="Heading1"/>
        <w:numPr>
          <w:ilvl w:val="0"/>
          <w:numId w:val="75"/>
        </w:numPr>
        <w:tabs>
          <w:tab w:val="left" w:pos="9498"/>
        </w:tabs>
        <w:spacing w:before="0" w:line="240" w:lineRule="auto"/>
        <w:rPr>
          <w:rFonts w:ascii="Times New Roman" w:hAnsi="Times New Roman" w:cs="Times New Roman"/>
          <w:color w:val="000000" w:themeColor="text1"/>
          <w:sz w:val="24"/>
          <w:szCs w:val="24"/>
          <w:lang w:val="fr-FR"/>
        </w:rPr>
      </w:pPr>
      <w:bookmarkStart w:id="20" w:name="_Toc465497366"/>
      <w:r w:rsidRPr="009D1656">
        <w:rPr>
          <w:rFonts w:ascii="Times New Roman" w:hAnsi="Times New Roman" w:cs="Times New Roman"/>
          <w:color w:val="000000" w:themeColor="text1"/>
          <w:sz w:val="24"/>
          <w:szCs w:val="24"/>
          <w:lang w:val="fr-FR"/>
        </w:rPr>
        <w:t>une évaluation des besoins en formation des producteurs et des fournisseurs des intrants (pourcentage (%) de lettrés (alphabétisés, français ou autres langues, écrites, parlées, capacités de s’auto gérer), thèmes et coûts des formations) est faite</w:t>
      </w:r>
      <w:bookmarkEnd w:id="20"/>
      <w:r w:rsidRPr="009D1656">
        <w:rPr>
          <w:rFonts w:ascii="Times New Roman" w:hAnsi="Times New Roman" w:cs="Times New Roman"/>
          <w:color w:val="000000" w:themeColor="text1"/>
          <w:sz w:val="24"/>
          <w:szCs w:val="24"/>
          <w:lang w:val="fr-FR"/>
        </w:rPr>
        <w:t> </w:t>
      </w:r>
    </w:p>
    <w:p w14:paraId="3AAFBDF8" w14:textId="77777777" w:rsidR="001E26F6" w:rsidRPr="009D1656" w:rsidRDefault="001E26F6" w:rsidP="005625F4">
      <w:pPr>
        <w:pStyle w:val="ListParagraph"/>
        <w:numPr>
          <w:ilvl w:val="0"/>
          <w:numId w:val="75"/>
        </w:numPr>
        <w:rPr>
          <w:rFonts w:ascii="Times New Roman" w:hAnsi="Times New Roman" w:cs="Times New Roman"/>
          <w:sz w:val="24"/>
          <w:szCs w:val="24"/>
          <w:lang w:val="fr-FR"/>
        </w:rPr>
      </w:pPr>
      <w:r w:rsidRPr="009D1656">
        <w:rPr>
          <w:rFonts w:ascii="Times New Roman" w:hAnsi="Times New Roman" w:cs="Times New Roman"/>
          <w:color w:val="000000" w:themeColor="text1"/>
          <w:sz w:val="24"/>
          <w:szCs w:val="24"/>
          <w:lang w:val="fr-FR"/>
        </w:rPr>
        <w:t>une évaluation des compétences actuelles en gestion d’une chaine d’approvisionnement par les Producteurs et fournisseurs des intrants agro forestiers dans la zone du projet est  faite;</w:t>
      </w:r>
    </w:p>
    <w:p w14:paraId="0317A272" w14:textId="77777777" w:rsidR="001E26F6" w:rsidRPr="009D1656" w:rsidRDefault="001E26F6" w:rsidP="005625F4">
      <w:pPr>
        <w:pStyle w:val="ListParagraph"/>
        <w:numPr>
          <w:ilvl w:val="0"/>
          <w:numId w:val="75"/>
        </w:numPr>
        <w:rPr>
          <w:rFonts w:ascii="Times New Roman" w:hAnsi="Times New Roman" w:cs="Times New Roman"/>
          <w:sz w:val="24"/>
          <w:szCs w:val="24"/>
          <w:lang w:val="fr-FR"/>
        </w:rPr>
      </w:pPr>
      <w:r w:rsidRPr="009D1656">
        <w:rPr>
          <w:rFonts w:ascii="Times New Roman" w:hAnsi="Times New Roman" w:cs="Times New Roman"/>
          <w:color w:val="000000" w:themeColor="text1"/>
          <w:sz w:val="24"/>
          <w:szCs w:val="24"/>
          <w:lang w:val="fr-FR"/>
        </w:rPr>
        <w:t>la chaine d’approvisionnement des  intrants agro forestiers actuelle est évaluée </w:t>
      </w:r>
    </w:p>
    <w:p w14:paraId="3CBFB09A" w14:textId="77777777" w:rsidR="001E26F6" w:rsidRPr="0029360E" w:rsidRDefault="001E26F6" w:rsidP="005625F4">
      <w:pPr>
        <w:pStyle w:val="ListParagraph"/>
        <w:numPr>
          <w:ilvl w:val="0"/>
          <w:numId w:val="75"/>
        </w:numPr>
        <w:jc w:val="both"/>
        <w:rPr>
          <w:rFonts w:ascii="Times New Roman" w:eastAsia="Calibri" w:hAnsi="Times New Roman" w:cs="Times New Roman"/>
          <w:sz w:val="24"/>
          <w:szCs w:val="24"/>
          <w:lang w:val="fr-FR"/>
        </w:rPr>
      </w:pPr>
      <w:r w:rsidRPr="009D1656">
        <w:rPr>
          <w:rFonts w:ascii="Times New Roman" w:hAnsi="Times New Roman" w:cs="Times New Roman"/>
          <w:color w:val="000000" w:themeColor="text1"/>
          <w:sz w:val="24"/>
          <w:szCs w:val="24"/>
          <w:lang w:val="fr-FR"/>
        </w:rPr>
        <w:t xml:space="preserve"> une stratégie de développement de la chaine  d’approvisionnement et un plan d’action prioritaire sont élaborés</w:t>
      </w:r>
    </w:p>
    <w:p w14:paraId="20E6DED7" w14:textId="77777777" w:rsidR="009C28B8" w:rsidRPr="009D1656" w:rsidRDefault="009C28B8" w:rsidP="00C96DEA">
      <w:pPr>
        <w:pStyle w:val="Default"/>
        <w:tabs>
          <w:tab w:val="left" w:pos="9498"/>
        </w:tabs>
        <w:jc w:val="both"/>
        <w:rPr>
          <w:bCs/>
          <w:color w:val="000000" w:themeColor="text1"/>
          <w:lang w:val="fr-FR"/>
        </w:rPr>
      </w:pPr>
    </w:p>
    <w:p w14:paraId="53FF8EE2" w14:textId="77777777" w:rsidR="009C28B8" w:rsidRPr="009D1656" w:rsidRDefault="006B0353" w:rsidP="00C96DEA">
      <w:pPr>
        <w:pStyle w:val="Default"/>
        <w:tabs>
          <w:tab w:val="left" w:pos="9498"/>
        </w:tabs>
        <w:jc w:val="both"/>
        <w:rPr>
          <w:b/>
          <w:bCs/>
          <w:color w:val="000000" w:themeColor="text1"/>
          <w:lang w:val="fr-FR"/>
        </w:rPr>
      </w:pPr>
      <w:r w:rsidRPr="009D1656">
        <w:rPr>
          <w:b/>
          <w:bCs/>
          <w:color w:val="000000" w:themeColor="text1"/>
          <w:lang w:val="fr-FR"/>
        </w:rPr>
        <w:t xml:space="preserve">4.2.2  </w:t>
      </w:r>
      <w:r w:rsidR="009C28B8" w:rsidRPr="009D1656">
        <w:rPr>
          <w:b/>
          <w:bCs/>
          <w:color w:val="000000" w:themeColor="text1"/>
          <w:lang w:val="fr-FR"/>
        </w:rPr>
        <w:t xml:space="preserve">Description du fonctionnement de la chaine d’approvisionnement en intrants agro forestiers </w:t>
      </w:r>
    </w:p>
    <w:p w14:paraId="0E195776" w14:textId="77777777" w:rsidR="009C28B8" w:rsidRPr="009D1656" w:rsidRDefault="009C28B8" w:rsidP="00C96DEA">
      <w:pPr>
        <w:pStyle w:val="Default"/>
        <w:tabs>
          <w:tab w:val="left" w:pos="9498"/>
        </w:tabs>
        <w:jc w:val="both"/>
        <w:rPr>
          <w:color w:val="000000" w:themeColor="text1"/>
          <w:lang w:val="fr-FR"/>
        </w:rPr>
      </w:pPr>
    </w:p>
    <w:p w14:paraId="7D3CF7CB"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Les principaux acteurs intéressés par cette chaine d’approvisionnement sont les suivants : </w:t>
      </w:r>
    </w:p>
    <w:p w14:paraId="26FB3436" w14:textId="77777777" w:rsidR="009C28B8" w:rsidRPr="009D1656" w:rsidRDefault="009C28B8" w:rsidP="00A65B2A">
      <w:pPr>
        <w:pStyle w:val="Default"/>
        <w:numPr>
          <w:ilvl w:val="0"/>
          <w:numId w:val="15"/>
        </w:numPr>
        <w:tabs>
          <w:tab w:val="left" w:pos="9498"/>
        </w:tabs>
        <w:ind w:left="714" w:hanging="357"/>
        <w:jc w:val="both"/>
        <w:rPr>
          <w:color w:val="000000" w:themeColor="text1"/>
          <w:lang w:val="fr-FR"/>
        </w:rPr>
      </w:pPr>
      <w:r w:rsidRPr="009D1656">
        <w:rPr>
          <w:color w:val="000000" w:themeColor="text1"/>
          <w:lang w:val="fr-FR"/>
        </w:rPr>
        <w:t xml:space="preserve">Les producteurs/importateurs (semences, huile rouge, beurre de karité, sel gemme, produits vétérinaires, etc.) et récolteurs (vin de palme, rônier et autres produits de cueillette, etc.). </w:t>
      </w:r>
    </w:p>
    <w:p w14:paraId="0E0ED310" w14:textId="77777777" w:rsidR="009C28B8" w:rsidRPr="009D1656" w:rsidRDefault="009C28B8" w:rsidP="00A65B2A">
      <w:pPr>
        <w:pStyle w:val="Default"/>
        <w:numPr>
          <w:ilvl w:val="0"/>
          <w:numId w:val="15"/>
        </w:numPr>
        <w:tabs>
          <w:tab w:val="left" w:pos="9498"/>
        </w:tabs>
        <w:ind w:left="714" w:hanging="357"/>
        <w:jc w:val="both"/>
        <w:rPr>
          <w:color w:val="000000" w:themeColor="text1"/>
          <w:lang w:val="fr-FR"/>
        </w:rPr>
      </w:pPr>
      <w:r w:rsidRPr="009D1656">
        <w:rPr>
          <w:color w:val="000000" w:themeColor="text1"/>
          <w:lang w:val="fr-FR"/>
        </w:rPr>
        <w:t xml:space="preserve">Les bailleurs </w:t>
      </w:r>
    </w:p>
    <w:p w14:paraId="69C3BF50" w14:textId="77777777" w:rsidR="009C28B8" w:rsidRPr="009D1656" w:rsidRDefault="009C28B8" w:rsidP="00A65B2A">
      <w:pPr>
        <w:pStyle w:val="Default"/>
        <w:numPr>
          <w:ilvl w:val="0"/>
          <w:numId w:val="15"/>
        </w:numPr>
        <w:tabs>
          <w:tab w:val="left" w:pos="9498"/>
        </w:tabs>
        <w:ind w:left="714" w:hanging="357"/>
        <w:jc w:val="both"/>
        <w:rPr>
          <w:color w:val="000000" w:themeColor="text1"/>
          <w:lang w:val="fr-FR"/>
        </w:rPr>
      </w:pPr>
      <w:r w:rsidRPr="009D1656">
        <w:rPr>
          <w:color w:val="000000" w:themeColor="text1"/>
          <w:lang w:val="fr-FR"/>
        </w:rPr>
        <w:t xml:space="preserve">Les magasiniers/conditionneurs </w:t>
      </w:r>
    </w:p>
    <w:p w14:paraId="158F4A3D" w14:textId="77777777" w:rsidR="009C28B8" w:rsidRPr="009D1656" w:rsidRDefault="006B0353" w:rsidP="00A65B2A">
      <w:pPr>
        <w:pStyle w:val="Default"/>
        <w:numPr>
          <w:ilvl w:val="0"/>
          <w:numId w:val="15"/>
        </w:numPr>
        <w:tabs>
          <w:tab w:val="left" w:pos="9498"/>
        </w:tabs>
        <w:ind w:left="714" w:hanging="357"/>
        <w:jc w:val="both"/>
        <w:rPr>
          <w:color w:val="000000" w:themeColor="text1"/>
          <w:lang w:val="fr-FR"/>
        </w:rPr>
      </w:pPr>
      <w:r w:rsidRPr="009D1656">
        <w:rPr>
          <w:color w:val="000000" w:themeColor="text1"/>
          <w:lang w:val="fr-FR"/>
        </w:rPr>
        <w:t>L</w:t>
      </w:r>
      <w:r w:rsidR="009C28B8" w:rsidRPr="009D1656">
        <w:rPr>
          <w:color w:val="000000" w:themeColor="text1"/>
          <w:lang w:val="fr-FR"/>
        </w:rPr>
        <w:t xml:space="preserve">es intermédiaires/distributeurs (grossistes, semi-grossistes) </w:t>
      </w:r>
    </w:p>
    <w:p w14:paraId="351FC866" w14:textId="77777777" w:rsidR="009C28B8" w:rsidRPr="009D1656" w:rsidRDefault="009C28B8" w:rsidP="00A65B2A">
      <w:pPr>
        <w:pStyle w:val="Default"/>
        <w:numPr>
          <w:ilvl w:val="0"/>
          <w:numId w:val="15"/>
        </w:numPr>
        <w:tabs>
          <w:tab w:val="left" w:pos="9498"/>
        </w:tabs>
        <w:ind w:left="714" w:hanging="357"/>
        <w:jc w:val="both"/>
        <w:rPr>
          <w:color w:val="000000" w:themeColor="text1"/>
          <w:lang w:val="fr-FR"/>
        </w:rPr>
      </w:pPr>
      <w:r w:rsidRPr="009D1656">
        <w:rPr>
          <w:color w:val="000000" w:themeColor="text1"/>
          <w:lang w:val="fr-FR"/>
        </w:rPr>
        <w:t xml:space="preserve">Les manutentionnaires </w:t>
      </w:r>
    </w:p>
    <w:p w14:paraId="1F57BA69" w14:textId="77777777" w:rsidR="009C28B8" w:rsidRPr="009D1656" w:rsidRDefault="009C28B8" w:rsidP="00A65B2A">
      <w:pPr>
        <w:pStyle w:val="Default"/>
        <w:numPr>
          <w:ilvl w:val="0"/>
          <w:numId w:val="15"/>
        </w:numPr>
        <w:tabs>
          <w:tab w:val="left" w:pos="9498"/>
        </w:tabs>
        <w:ind w:left="714" w:hanging="357"/>
        <w:jc w:val="both"/>
        <w:rPr>
          <w:color w:val="000000" w:themeColor="text1"/>
          <w:lang w:val="fr-FR"/>
        </w:rPr>
      </w:pPr>
      <w:r w:rsidRPr="009D1656">
        <w:rPr>
          <w:color w:val="000000" w:themeColor="text1"/>
          <w:lang w:val="fr-FR"/>
        </w:rPr>
        <w:t xml:space="preserve">Les transporteurs </w:t>
      </w:r>
    </w:p>
    <w:p w14:paraId="03972152" w14:textId="77777777" w:rsidR="009C28B8" w:rsidRPr="009D1656" w:rsidRDefault="006B0353" w:rsidP="00A65B2A">
      <w:pPr>
        <w:pStyle w:val="Default"/>
        <w:numPr>
          <w:ilvl w:val="0"/>
          <w:numId w:val="15"/>
        </w:numPr>
        <w:tabs>
          <w:tab w:val="left" w:pos="9498"/>
        </w:tabs>
        <w:ind w:left="714" w:hanging="357"/>
        <w:jc w:val="both"/>
        <w:rPr>
          <w:color w:val="000000" w:themeColor="text1"/>
          <w:lang w:val="fr-FR"/>
        </w:rPr>
      </w:pPr>
      <w:r w:rsidRPr="009D1656">
        <w:rPr>
          <w:color w:val="000000" w:themeColor="text1"/>
          <w:lang w:val="fr-FR"/>
        </w:rPr>
        <w:t>L</w:t>
      </w:r>
      <w:r w:rsidR="009C28B8" w:rsidRPr="009D1656">
        <w:rPr>
          <w:color w:val="000000" w:themeColor="text1"/>
          <w:lang w:val="fr-FR"/>
        </w:rPr>
        <w:t xml:space="preserve">es distributeurs locaux (détaillants) </w:t>
      </w:r>
    </w:p>
    <w:p w14:paraId="57E5EBBA" w14:textId="77777777" w:rsidR="009C28B8" w:rsidRPr="009D1656" w:rsidRDefault="009C28B8" w:rsidP="00A65B2A">
      <w:pPr>
        <w:pStyle w:val="Default"/>
        <w:numPr>
          <w:ilvl w:val="0"/>
          <w:numId w:val="15"/>
        </w:numPr>
        <w:tabs>
          <w:tab w:val="left" w:pos="9498"/>
        </w:tabs>
        <w:ind w:left="714" w:hanging="357"/>
        <w:jc w:val="both"/>
        <w:rPr>
          <w:color w:val="000000" w:themeColor="text1"/>
          <w:lang w:val="fr-FR"/>
        </w:rPr>
      </w:pPr>
      <w:r w:rsidRPr="009D1656">
        <w:rPr>
          <w:color w:val="000000" w:themeColor="text1"/>
          <w:lang w:val="fr-FR"/>
        </w:rPr>
        <w:t xml:space="preserve">Les utilisateurs/clients (directs ou indirects) </w:t>
      </w:r>
    </w:p>
    <w:p w14:paraId="2A912D77" w14:textId="77777777" w:rsidR="009C28B8" w:rsidRPr="009D1656" w:rsidRDefault="009C28B8" w:rsidP="00A65B2A">
      <w:pPr>
        <w:pStyle w:val="Default"/>
        <w:numPr>
          <w:ilvl w:val="0"/>
          <w:numId w:val="15"/>
        </w:numPr>
        <w:tabs>
          <w:tab w:val="left" w:pos="9498"/>
        </w:tabs>
        <w:ind w:left="714" w:hanging="357"/>
        <w:jc w:val="both"/>
        <w:rPr>
          <w:color w:val="000000" w:themeColor="text1"/>
          <w:lang w:val="fr-FR"/>
        </w:rPr>
      </w:pPr>
      <w:r w:rsidRPr="009D1656">
        <w:rPr>
          <w:color w:val="000000" w:themeColor="text1"/>
          <w:lang w:val="fr-FR"/>
        </w:rPr>
        <w:t xml:space="preserve">Les artisans-réparateurs </w:t>
      </w:r>
    </w:p>
    <w:p w14:paraId="1E8A017A" w14:textId="77777777" w:rsidR="009C28B8" w:rsidRPr="009D1656" w:rsidRDefault="009C28B8" w:rsidP="00C96DEA">
      <w:pPr>
        <w:pStyle w:val="Default"/>
        <w:tabs>
          <w:tab w:val="left" w:pos="9498"/>
        </w:tabs>
        <w:jc w:val="both"/>
        <w:rPr>
          <w:color w:val="000000" w:themeColor="text1"/>
          <w:lang w:val="fr-FR"/>
        </w:rPr>
      </w:pPr>
    </w:p>
    <w:p w14:paraId="2F677798"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lastRenderedPageBreak/>
        <w:t xml:space="preserve">Les fonctions essentielles de la chaîne d’approvisionnement des intrants sont de: (1) Fournir la matière première à un </w:t>
      </w:r>
      <w:r w:rsidR="006B0353" w:rsidRPr="009D1656">
        <w:rPr>
          <w:color w:val="000000" w:themeColor="text1"/>
          <w:lang w:val="fr-FR"/>
        </w:rPr>
        <w:t>producteur</w:t>
      </w:r>
      <w:r w:rsidRPr="009D1656">
        <w:rPr>
          <w:color w:val="000000" w:themeColor="text1"/>
          <w:lang w:val="fr-FR"/>
        </w:rPr>
        <w:t xml:space="preserve"> ; (2) </w:t>
      </w:r>
      <w:r w:rsidR="006B0353" w:rsidRPr="009D1656">
        <w:rPr>
          <w:color w:val="000000" w:themeColor="text1"/>
          <w:lang w:val="fr-FR"/>
        </w:rPr>
        <w:t>Produire les intrants</w:t>
      </w:r>
      <w:r w:rsidRPr="009D1656">
        <w:rPr>
          <w:color w:val="000000" w:themeColor="text1"/>
          <w:lang w:val="fr-FR"/>
        </w:rPr>
        <w:t xml:space="preserve"> ; (3) Organiser la distribution aux consommateurs par un réseau de distributeurs. </w:t>
      </w:r>
    </w:p>
    <w:p w14:paraId="2F63C6A1" w14:textId="77777777" w:rsidR="009C28B8" w:rsidRPr="009D1656" w:rsidRDefault="009C28B8" w:rsidP="00C96DEA">
      <w:pPr>
        <w:pStyle w:val="Default"/>
        <w:tabs>
          <w:tab w:val="left" w:pos="9498"/>
        </w:tabs>
        <w:jc w:val="both"/>
        <w:rPr>
          <w:color w:val="000000" w:themeColor="text1"/>
          <w:lang w:val="fr-FR"/>
        </w:rPr>
      </w:pPr>
    </w:p>
    <w:p w14:paraId="21C7E21C"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L’analyse des circuits actuels d’approvisionnement en intrants</w:t>
      </w:r>
      <w:r w:rsidR="00561C71" w:rsidRPr="009D1656">
        <w:rPr>
          <w:color w:val="000000" w:themeColor="text1"/>
          <w:lang w:val="fr-FR"/>
        </w:rPr>
        <w:t xml:space="preserve"> agroforestiers, matériels et équipements, </w:t>
      </w:r>
      <w:r w:rsidRPr="009D1656">
        <w:rPr>
          <w:color w:val="000000" w:themeColor="text1"/>
          <w:lang w:val="fr-FR"/>
        </w:rPr>
        <w:t xml:space="preserve"> </w:t>
      </w:r>
      <w:r w:rsidR="00561C71" w:rsidRPr="009D1656">
        <w:rPr>
          <w:color w:val="000000" w:themeColor="text1"/>
          <w:lang w:val="fr-FR"/>
        </w:rPr>
        <w:t xml:space="preserve">et fourniture de crédits </w:t>
      </w:r>
      <w:r w:rsidRPr="009D1656">
        <w:rPr>
          <w:color w:val="000000" w:themeColor="text1"/>
          <w:lang w:val="fr-FR"/>
        </w:rPr>
        <w:t>montre que :</w:t>
      </w:r>
    </w:p>
    <w:p w14:paraId="0C3A1AED" w14:textId="77777777" w:rsidR="009C28B8" w:rsidRPr="009D1656" w:rsidRDefault="009C28B8" w:rsidP="00A65B2A">
      <w:pPr>
        <w:pStyle w:val="Default"/>
        <w:numPr>
          <w:ilvl w:val="0"/>
          <w:numId w:val="40"/>
        </w:numPr>
        <w:tabs>
          <w:tab w:val="left" w:pos="9498"/>
        </w:tabs>
        <w:jc w:val="both"/>
        <w:rPr>
          <w:color w:val="000000" w:themeColor="text1"/>
          <w:lang w:val="fr-FR"/>
        </w:rPr>
      </w:pPr>
      <w:r w:rsidRPr="009D1656">
        <w:rPr>
          <w:color w:val="000000" w:themeColor="text1"/>
          <w:lang w:val="fr-FR"/>
        </w:rPr>
        <w:t xml:space="preserve">Les semences maraîchères, s’obtiennent à partir des marchés forains venant de tous les bords affectant considérablement leurs qualités. Les groupements encadrés par la FPFD bénéficient des semences de bonne qualité à des prix élevés (payées au comptant ou placées sous forme de crédit de campagne). </w:t>
      </w:r>
    </w:p>
    <w:p w14:paraId="2C27A5E7" w14:textId="77777777" w:rsidR="009C28B8" w:rsidRPr="009D1656" w:rsidRDefault="009C28B8" w:rsidP="00A65B2A">
      <w:pPr>
        <w:pStyle w:val="ListParagraph"/>
        <w:numPr>
          <w:ilvl w:val="0"/>
          <w:numId w:val="40"/>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pesticides, pour leur part proviennent de plusieurs sources</w:t>
      </w:r>
      <w:r w:rsidR="005625F4">
        <w:rPr>
          <w:rFonts w:ascii="Times New Roman" w:hAnsi="Times New Roman" w:cs="Times New Roman"/>
          <w:color w:val="000000" w:themeColor="text1"/>
          <w:sz w:val="24"/>
          <w:szCs w:val="24"/>
          <w:lang w:val="fr-FR"/>
        </w:rPr>
        <w:t xml:space="preserve"> : </w:t>
      </w:r>
      <w:r w:rsidRPr="009D1656">
        <w:rPr>
          <w:rFonts w:ascii="Times New Roman" w:hAnsi="Times New Roman" w:cs="Times New Roman"/>
          <w:color w:val="000000" w:themeColor="text1"/>
          <w:sz w:val="24"/>
          <w:szCs w:val="24"/>
          <w:lang w:val="fr-FR"/>
        </w:rPr>
        <w:t>dotation du Gouvernement Guinéen, des colporteur</w:t>
      </w:r>
      <w:r w:rsidR="005625F4">
        <w:rPr>
          <w:rFonts w:ascii="Times New Roman" w:hAnsi="Times New Roman" w:cs="Times New Roman"/>
          <w:color w:val="000000" w:themeColor="text1"/>
          <w:sz w:val="24"/>
          <w:szCs w:val="24"/>
          <w:lang w:val="fr-FR"/>
        </w:rPr>
        <w:t>s venant des pays limitrophes (</w:t>
      </w:r>
      <w:r w:rsidRPr="009D1656">
        <w:rPr>
          <w:rFonts w:ascii="Times New Roman" w:hAnsi="Times New Roman" w:cs="Times New Roman"/>
          <w:color w:val="000000" w:themeColor="text1"/>
          <w:sz w:val="24"/>
          <w:szCs w:val="24"/>
          <w:lang w:val="fr-FR"/>
        </w:rPr>
        <w:t>Guinée Bissao, Gambie, Sénégal)</w:t>
      </w:r>
      <w:r w:rsidR="005625F4">
        <w:rPr>
          <w:rFonts w:ascii="Times New Roman" w:hAnsi="Times New Roman" w:cs="Times New Roman"/>
          <w:color w:val="000000" w:themeColor="text1"/>
          <w:sz w:val="24"/>
          <w:szCs w:val="24"/>
          <w:lang w:val="fr-FR"/>
        </w:rPr>
        <w:t>, etc</w:t>
      </w:r>
      <w:r w:rsidRPr="009D1656">
        <w:rPr>
          <w:rFonts w:ascii="Times New Roman" w:hAnsi="Times New Roman" w:cs="Times New Roman"/>
          <w:color w:val="000000" w:themeColor="text1"/>
          <w:sz w:val="24"/>
          <w:szCs w:val="24"/>
          <w:lang w:val="fr-FR"/>
        </w:rPr>
        <w:t>.</w:t>
      </w:r>
    </w:p>
    <w:p w14:paraId="0814646A" w14:textId="77777777" w:rsidR="009C28B8" w:rsidRPr="009D1656" w:rsidRDefault="009C28B8" w:rsidP="00A65B2A">
      <w:pPr>
        <w:pStyle w:val="ListParagraph"/>
        <w:numPr>
          <w:ilvl w:val="0"/>
          <w:numId w:val="40"/>
        </w:numPr>
        <w:tabs>
          <w:tab w:val="left" w:pos="9498"/>
        </w:tabs>
        <w:spacing w:after="0"/>
        <w:ind w:left="714" w:hanging="357"/>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Le petit outillage agricole est produit en grande partie par les forgerons, les PME et en faible quantité par les projets d’appui. </w:t>
      </w:r>
    </w:p>
    <w:p w14:paraId="115CF3A7" w14:textId="77777777" w:rsidR="009C28B8" w:rsidRPr="009D1656" w:rsidRDefault="009C28B8" w:rsidP="00A65B2A">
      <w:pPr>
        <w:pStyle w:val="Default"/>
        <w:numPr>
          <w:ilvl w:val="0"/>
          <w:numId w:val="40"/>
        </w:numPr>
        <w:tabs>
          <w:tab w:val="left" w:pos="9498"/>
        </w:tabs>
        <w:ind w:left="714" w:hanging="357"/>
        <w:jc w:val="both"/>
        <w:rPr>
          <w:color w:val="000000" w:themeColor="text1"/>
          <w:lang w:val="fr-FR"/>
        </w:rPr>
      </w:pPr>
      <w:r w:rsidRPr="009D1656">
        <w:rPr>
          <w:color w:val="000000" w:themeColor="text1"/>
          <w:lang w:val="fr-FR"/>
        </w:rPr>
        <w:t xml:space="preserve">Les vaccins sont fournis aux auxiliaires d’élevage par les cabinets vétérinaires privés et quelque fois par le Gouvernement. Un agro éleveur privé s’est reconverti en prestataire de service. Il livre les vaccins et les déparasitants et traite les animaux en lieu et place du vétérinaire dans les CR de Termèssè, Guingan et Touba Bagadadji. Depuis 2012, les animaux de la CR de Balaki n’ont pas été vaccinés faute d’agents vétérinaires. </w:t>
      </w:r>
    </w:p>
    <w:p w14:paraId="35FC0989" w14:textId="77777777" w:rsidR="009C28B8" w:rsidRPr="009D1656" w:rsidRDefault="009C28B8" w:rsidP="00A65B2A">
      <w:pPr>
        <w:pStyle w:val="Default"/>
        <w:numPr>
          <w:ilvl w:val="0"/>
          <w:numId w:val="40"/>
        </w:numPr>
        <w:tabs>
          <w:tab w:val="left" w:pos="9498"/>
        </w:tabs>
        <w:jc w:val="both"/>
        <w:rPr>
          <w:color w:val="000000" w:themeColor="text1"/>
          <w:lang w:val="fr-FR"/>
        </w:rPr>
      </w:pPr>
      <w:r w:rsidRPr="009D1656">
        <w:rPr>
          <w:color w:val="000000" w:themeColor="text1"/>
          <w:lang w:val="fr-FR"/>
        </w:rPr>
        <w:t xml:space="preserve">Le grillage est largement vulgarisé dans la préfecture de Mali avec l’appui du projet ARSAMA et des ONG comme Concern Universal (ONG Britannique).  ARSAMA a installé trois (3) unités de tissage dans les CR de Sigon et Yembèring et la Commune Urbaine de Mali. Certains villages, avec l’appui des ressortissants et projets et programmes s’organisent à sécuriser leurs tapades, leurs bas-fonds et des ruchers par endroit. </w:t>
      </w:r>
    </w:p>
    <w:p w14:paraId="2106ABA2" w14:textId="77777777" w:rsidR="009C28B8" w:rsidRPr="009D1656" w:rsidRDefault="009C28B8" w:rsidP="00A65B2A">
      <w:pPr>
        <w:pStyle w:val="Default"/>
        <w:numPr>
          <w:ilvl w:val="0"/>
          <w:numId w:val="40"/>
        </w:numPr>
        <w:tabs>
          <w:tab w:val="left" w:pos="9498"/>
        </w:tabs>
        <w:jc w:val="both"/>
        <w:rPr>
          <w:color w:val="000000" w:themeColor="text1"/>
          <w:lang w:val="fr-FR"/>
        </w:rPr>
      </w:pPr>
      <w:r w:rsidRPr="009D1656">
        <w:rPr>
          <w:color w:val="000000" w:themeColor="text1"/>
          <w:lang w:val="fr-FR"/>
        </w:rPr>
        <w:t xml:space="preserve">Les semences vivrières adaptées sont généralement autoproduites (sélection sur pied au champ ou à la récolte). C’est notamment le cas du riz, du maïs, du manioc etc… </w:t>
      </w:r>
    </w:p>
    <w:p w14:paraId="17F317AF" w14:textId="77777777" w:rsidR="009C28B8" w:rsidRPr="009D1656" w:rsidRDefault="009C28B8" w:rsidP="00A65B2A">
      <w:pPr>
        <w:pStyle w:val="Default"/>
        <w:numPr>
          <w:ilvl w:val="0"/>
          <w:numId w:val="40"/>
        </w:numPr>
        <w:tabs>
          <w:tab w:val="left" w:pos="9498"/>
        </w:tabs>
        <w:jc w:val="both"/>
        <w:rPr>
          <w:color w:val="000000" w:themeColor="text1"/>
          <w:lang w:val="fr-FR"/>
        </w:rPr>
      </w:pPr>
      <w:r w:rsidRPr="009D1656">
        <w:rPr>
          <w:color w:val="000000" w:themeColor="text1"/>
          <w:lang w:val="fr-FR"/>
        </w:rPr>
        <w:t xml:space="preserve">Les variétés améliorées de riz (CK21, Nérica) sont fournies par l’AFD aux groupements encadrés. </w:t>
      </w:r>
    </w:p>
    <w:p w14:paraId="63E04008" w14:textId="77777777" w:rsidR="009C28B8" w:rsidRPr="009D1656" w:rsidRDefault="009C28B8" w:rsidP="00A65B2A">
      <w:pPr>
        <w:pStyle w:val="Default"/>
        <w:numPr>
          <w:ilvl w:val="0"/>
          <w:numId w:val="40"/>
        </w:numPr>
        <w:tabs>
          <w:tab w:val="left" w:pos="9498"/>
        </w:tabs>
        <w:jc w:val="both"/>
        <w:rPr>
          <w:color w:val="000000" w:themeColor="text1"/>
          <w:lang w:val="fr-FR"/>
        </w:rPr>
      </w:pPr>
      <w:r w:rsidRPr="009D1656">
        <w:rPr>
          <w:color w:val="000000" w:themeColor="text1"/>
          <w:lang w:val="fr-FR"/>
        </w:rPr>
        <w:t xml:space="preserve">Les semences de pomme de terre également sont fournies par l’AFD aux groupements de Mali encadrés par la FPFD. Les petits producteurs non fédérés s’approvisionnement en semences de pommes de terre dans les marchés locaux. Les producteurs apprécient et réclament les performances des variétés AGRICO de cycle court introduites par le projet CFC. </w:t>
      </w:r>
    </w:p>
    <w:p w14:paraId="2D055A3C" w14:textId="77777777" w:rsidR="009C28B8" w:rsidRPr="009D1656" w:rsidRDefault="009C28B8" w:rsidP="00A65B2A">
      <w:pPr>
        <w:pStyle w:val="Default"/>
        <w:numPr>
          <w:ilvl w:val="0"/>
          <w:numId w:val="40"/>
        </w:numPr>
        <w:tabs>
          <w:tab w:val="left" w:pos="9498"/>
        </w:tabs>
        <w:jc w:val="both"/>
        <w:rPr>
          <w:color w:val="000000" w:themeColor="text1"/>
          <w:lang w:val="fr-FR"/>
        </w:rPr>
      </w:pPr>
      <w:r w:rsidRPr="009D1656">
        <w:rPr>
          <w:color w:val="000000" w:themeColor="text1"/>
          <w:lang w:val="fr-FR"/>
        </w:rPr>
        <w:t xml:space="preserve">Les matériels d’extraction du beurre de karité et d’huile de palme sont purement artisanaux. </w:t>
      </w:r>
    </w:p>
    <w:p w14:paraId="416375C8" w14:textId="77777777" w:rsidR="009C28B8" w:rsidRPr="009D1656" w:rsidRDefault="009C28B8" w:rsidP="00A65B2A">
      <w:pPr>
        <w:pStyle w:val="Default"/>
        <w:numPr>
          <w:ilvl w:val="0"/>
          <w:numId w:val="40"/>
        </w:numPr>
        <w:tabs>
          <w:tab w:val="left" w:pos="9498"/>
        </w:tabs>
        <w:jc w:val="both"/>
        <w:rPr>
          <w:color w:val="000000" w:themeColor="text1"/>
          <w:lang w:val="fr-FR"/>
        </w:rPr>
      </w:pPr>
      <w:r w:rsidRPr="009D1656">
        <w:rPr>
          <w:color w:val="000000" w:themeColor="text1"/>
          <w:lang w:val="fr-FR"/>
        </w:rPr>
        <w:t xml:space="preserve">Les filets de pêche de Wédou Mbour viennent de Conakry ou Kamsar et ceux de Sambaïlo s’approvisionnent à partir du Sénégal. </w:t>
      </w:r>
    </w:p>
    <w:p w14:paraId="1FAA4629" w14:textId="77777777" w:rsidR="009C28B8" w:rsidRPr="009D1656" w:rsidRDefault="009C28B8" w:rsidP="00A65B2A">
      <w:pPr>
        <w:pStyle w:val="Default"/>
        <w:numPr>
          <w:ilvl w:val="0"/>
          <w:numId w:val="40"/>
        </w:numPr>
        <w:tabs>
          <w:tab w:val="left" w:pos="9498"/>
        </w:tabs>
        <w:jc w:val="both"/>
        <w:rPr>
          <w:color w:val="000000" w:themeColor="text1"/>
          <w:lang w:val="fr-FR"/>
        </w:rPr>
      </w:pPr>
      <w:r w:rsidRPr="009D1656">
        <w:rPr>
          <w:color w:val="000000" w:themeColor="text1"/>
          <w:lang w:val="fr-FR"/>
        </w:rPr>
        <w:t xml:space="preserve">Le matériel de mécanisation agricole provient de deux (2) sources principalement le Gouvernement Guinéen et l’AFD. </w:t>
      </w:r>
    </w:p>
    <w:p w14:paraId="625257D4" w14:textId="77777777" w:rsidR="009C28B8" w:rsidRDefault="009C28B8" w:rsidP="00A65B2A">
      <w:pPr>
        <w:pStyle w:val="Default"/>
        <w:numPr>
          <w:ilvl w:val="0"/>
          <w:numId w:val="40"/>
        </w:numPr>
        <w:tabs>
          <w:tab w:val="left" w:pos="9498"/>
        </w:tabs>
        <w:jc w:val="both"/>
        <w:rPr>
          <w:color w:val="000000" w:themeColor="text1"/>
          <w:lang w:val="fr-FR"/>
        </w:rPr>
      </w:pPr>
      <w:r w:rsidRPr="009D1656">
        <w:rPr>
          <w:color w:val="000000" w:themeColor="text1"/>
          <w:lang w:val="fr-FR"/>
        </w:rPr>
        <w:t>Le crédit placé par les caisses de Crédit Rural de Guinée est à un taux très élevé (35%) avec une caution de garantie de 35%. Les usuriers aussi placent du crédit en nature par endroit au prorata de un pour deux paniers à la récolte. Le crédit en espèce se place à hauteur de cent mille (100000) francs contre cent vingt mille (120 000) francs mensuels par mois soit au taux de 20%.</w:t>
      </w:r>
    </w:p>
    <w:p w14:paraId="0C003E0E" w14:textId="77777777" w:rsidR="005625F4" w:rsidRPr="009D1656" w:rsidRDefault="005625F4" w:rsidP="005625F4">
      <w:pPr>
        <w:pStyle w:val="Default"/>
        <w:tabs>
          <w:tab w:val="left" w:pos="9498"/>
        </w:tabs>
        <w:ind w:left="720"/>
        <w:jc w:val="both"/>
        <w:rPr>
          <w:color w:val="000000" w:themeColor="text1"/>
          <w:lang w:val="fr-FR"/>
        </w:rPr>
      </w:pPr>
    </w:p>
    <w:p w14:paraId="005950FE" w14:textId="77777777" w:rsidR="009C28B8" w:rsidRDefault="009C28B8" w:rsidP="00C96DEA">
      <w:pPr>
        <w:pStyle w:val="Default"/>
        <w:tabs>
          <w:tab w:val="left" w:pos="9498"/>
        </w:tabs>
        <w:jc w:val="both"/>
        <w:rPr>
          <w:color w:val="000000" w:themeColor="text1"/>
          <w:lang w:val="fr-FR"/>
        </w:rPr>
      </w:pPr>
    </w:p>
    <w:p w14:paraId="7D84D2B2" w14:textId="77777777" w:rsidR="00347CFC" w:rsidRDefault="00347CFC" w:rsidP="00C96DEA">
      <w:pPr>
        <w:pStyle w:val="Default"/>
        <w:tabs>
          <w:tab w:val="left" w:pos="9498"/>
        </w:tabs>
        <w:jc w:val="both"/>
        <w:rPr>
          <w:color w:val="000000" w:themeColor="text1"/>
          <w:lang w:val="fr-FR"/>
        </w:rPr>
      </w:pPr>
    </w:p>
    <w:p w14:paraId="6B94003B" w14:textId="77777777" w:rsidR="00347CFC" w:rsidRDefault="00347CFC" w:rsidP="00C96DEA">
      <w:pPr>
        <w:pStyle w:val="Default"/>
        <w:tabs>
          <w:tab w:val="left" w:pos="9498"/>
        </w:tabs>
        <w:jc w:val="both"/>
        <w:rPr>
          <w:color w:val="000000" w:themeColor="text1"/>
          <w:lang w:val="fr-FR"/>
        </w:rPr>
      </w:pPr>
    </w:p>
    <w:p w14:paraId="27D9D28B" w14:textId="77777777" w:rsidR="00347CFC" w:rsidRPr="009D1656" w:rsidRDefault="00347CFC" w:rsidP="00C96DEA">
      <w:pPr>
        <w:pStyle w:val="Default"/>
        <w:tabs>
          <w:tab w:val="left" w:pos="9498"/>
        </w:tabs>
        <w:jc w:val="both"/>
        <w:rPr>
          <w:color w:val="000000" w:themeColor="text1"/>
          <w:lang w:val="fr-FR"/>
        </w:rPr>
      </w:pPr>
    </w:p>
    <w:p w14:paraId="6A6EE2C1" w14:textId="77777777" w:rsidR="009C28B8" w:rsidRPr="009D1656" w:rsidRDefault="0030464C" w:rsidP="00C96DEA">
      <w:pPr>
        <w:pStyle w:val="Default"/>
        <w:tabs>
          <w:tab w:val="left" w:pos="9498"/>
        </w:tabs>
        <w:jc w:val="both"/>
        <w:outlineLvl w:val="0"/>
        <w:rPr>
          <w:color w:val="000000" w:themeColor="text1"/>
          <w:lang w:val="fr-FR"/>
        </w:rPr>
      </w:pPr>
      <w:bookmarkStart w:id="21" w:name="_Toc465334546"/>
      <w:bookmarkStart w:id="22" w:name="_Toc465497367"/>
      <w:r w:rsidRPr="009D1656">
        <w:rPr>
          <w:b/>
          <w:bCs/>
          <w:color w:val="000000" w:themeColor="text1"/>
          <w:lang w:val="fr-FR"/>
        </w:rPr>
        <w:t xml:space="preserve">4.2.3  </w:t>
      </w:r>
      <w:r w:rsidR="009C28B8" w:rsidRPr="009D1656">
        <w:rPr>
          <w:b/>
          <w:bCs/>
          <w:color w:val="000000" w:themeColor="text1"/>
          <w:lang w:val="fr-FR"/>
        </w:rPr>
        <w:t>La stratégie d’approvisionnement en intrants agro forestiers</w:t>
      </w:r>
      <w:bookmarkEnd w:id="21"/>
      <w:bookmarkEnd w:id="22"/>
    </w:p>
    <w:p w14:paraId="3AFDF229" w14:textId="77777777" w:rsidR="009C28B8" w:rsidRPr="009D1656" w:rsidRDefault="009C28B8" w:rsidP="00C96DEA">
      <w:pPr>
        <w:pStyle w:val="Default"/>
        <w:tabs>
          <w:tab w:val="left" w:pos="9498"/>
        </w:tabs>
        <w:jc w:val="both"/>
        <w:rPr>
          <w:color w:val="000000" w:themeColor="text1"/>
          <w:lang w:val="fr-FR"/>
        </w:rPr>
      </w:pPr>
    </w:p>
    <w:p w14:paraId="3B3FE5E3"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Les éléments de la stratégie recommandée se retrouvent dans les actions d’appui à mener pour faciliter dans les différentes CR l’approvisionnement en intrants agro forestiers à savoir : </w:t>
      </w:r>
    </w:p>
    <w:p w14:paraId="1D630AE3" w14:textId="77777777" w:rsidR="009C28B8" w:rsidRPr="009D1656" w:rsidRDefault="009C28B8" w:rsidP="00A65B2A">
      <w:pPr>
        <w:pStyle w:val="Default"/>
        <w:numPr>
          <w:ilvl w:val="0"/>
          <w:numId w:val="16"/>
        </w:numPr>
        <w:tabs>
          <w:tab w:val="left" w:pos="9498"/>
        </w:tabs>
        <w:spacing w:after="58"/>
        <w:jc w:val="both"/>
        <w:rPr>
          <w:color w:val="000000" w:themeColor="text1"/>
          <w:lang w:val="fr-FR"/>
        </w:rPr>
      </w:pPr>
      <w:r w:rsidRPr="009D1656">
        <w:rPr>
          <w:color w:val="000000" w:themeColor="text1"/>
          <w:lang w:val="fr-FR"/>
        </w:rPr>
        <w:t>L’action de renforcement des capacités des structures et/ou opérateurs impliqués (les fournisseurs d’intrants et prest</w:t>
      </w:r>
      <w:r w:rsidR="0030464C" w:rsidRPr="009D1656">
        <w:rPr>
          <w:color w:val="000000" w:themeColor="text1"/>
          <w:lang w:val="fr-FR"/>
        </w:rPr>
        <w:t>ataires de services identifiés) ;</w:t>
      </w:r>
    </w:p>
    <w:p w14:paraId="7BA55CA2" w14:textId="77777777" w:rsidR="009C28B8" w:rsidRPr="009D1656" w:rsidRDefault="009C28B8" w:rsidP="00A65B2A">
      <w:pPr>
        <w:pStyle w:val="Default"/>
        <w:numPr>
          <w:ilvl w:val="0"/>
          <w:numId w:val="16"/>
        </w:numPr>
        <w:tabs>
          <w:tab w:val="left" w:pos="9498"/>
        </w:tabs>
        <w:spacing w:after="58"/>
        <w:jc w:val="both"/>
        <w:rPr>
          <w:color w:val="000000" w:themeColor="text1"/>
          <w:lang w:val="fr-FR"/>
        </w:rPr>
      </w:pPr>
      <w:r w:rsidRPr="009D1656">
        <w:rPr>
          <w:color w:val="000000" w:themeColor="text1"/>
          <w:lang w:val="fr-FR"/>
        </w:rPr>
        <w:t>L’appui à l’émergence de nouveaux opérateurs (producteurs et distributeurs d’intrants) pour combler le vide observé, favorisant ainsi un fonctionnement plus efficace et efficient de la chaîne d’approvisionnement en intrants agro forestiers</w:t>
      </w:r>
      <w:r w:rsidR="0030464C" w:rsidRPr="009D1656">
        <w:rPr>
          <w:color w:val="000000" w:themeColor="text1"/>
          <w:lang w:val="fr-FR"/>
        </w:rPr>
        <w:t> ;</w:t>
      </w:r>
    </w:p>
    <w:p w14:paraId="11DFBF92" w14:textId="77777777" w:rsidR="009C28B8" w:rsidRPr="009D1656" w:rsidRDefault="009C28B8" w:rsidP="00A65B2A">
      <w:pPr>
        <w:pStyle w:val="Default"/>
        <w:numPr>
          <w:ilvl w:val="0"/>
          <w:numId w:val="16"/>
        </w:numPr>
        <w:tabs>
          <w:tab w:val="left" w:pos="9498"/>
        </w:tabs>
        <w:spacing w:after="58"/>
        <w:jc w:val="both"/>
        <w:rPr>
          <w:color w:val="000000" w:themeColor="text1"/>
          <w:lang w:val="fr-FR"/>
        </w:rPr>
      </w:pPr>
      <w:r w:rsidRPr="009D1656">
        <w:rPr>
          <w:color w:val="000000" w:themeColor="text1"/>
          <w:lang w:val="fr-FR"/>
        </w:rPr>
        <w:t xml:space="preserve">L’identification ou la proposition des mécanismes d’accès au financement plus adapté (crédit de campagne et d’investissement court et moyen terme, couplé </w:t>
      </w:r>
      <w:r w:rsidR="0030464C" w:rsidRPr="009D1656">
        <w:rPr>
          <w:color w:val="000000" w:themeColor="text1"/>
          <w:lang w:val="fr-FR"/>
        </w:rPr>
        <w:t>avec les subventions accordées) ;</w:t>
      </w:r>
      <w:r w:rsidRPr="009D1656">
        <w:rPr>
          <w:color w:val="000000" w:themeColor="text1"/>
          <w:lang w:val="fr-FR"/>
        </w:rPr>
        <w:t xml:space="preserve"> </w:t>
      </w:r>
    </w:p>
    <w:p w14:paraId="4FC4FC4F" w14:textId="77777777" w:rsidR="009C28B8" w:rsidRPr="009D1656" w:rsidRDefault="009C28B8" w:rsidP="00A65B2A">
      <w:pPr>
        <w:pStyle w:val="Default"/>
        <w:numPr>
          <w:ilvl w:val="0"/>
          <w:numId w:val="16"/>
        </w:numPr>
        <w:tabs>
          <w:tab w:val="left" w:pos="9498"/>
        </w:tabs>
        <w:jc w:val="both"/>
        <w:rPr>
          <w:color w:val="000000" w:themeColor="text1"/>
          <w:lang w:val="fr-FR"/>
        </w:rPr>
      </w:pPr>
      <w:r w:rsidRPr="009D1656">
        <w:rPr>
          <w:color w:val="000000" w:themeColor="text1"/>
          <w:lang w:val="fr-FR"/>
        </w:rPr>
        <w:t xml:space="preserve">L’élaboration et la mise en œuvre d’un plan de formation en direction des fournisseurs d’intrants et bénéficiaires pour faciliter l’adoption et l’appropriation des intrants agro forestiers. </w:t>
      </w:r>
    </w:p>
    <w:p w14:paraId="53104C59"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Il s’agit de tout mettre en œuvre pour faciliter l’acquisition des intrants de qualité au meilleur prix, en quantité suffisante et à temps pour les clients. </w:t>
      </w:r>
    </w:p>
    <w:p w14:paraId="334DD085"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Au regard des objectifs visés par le projet et sur la base de l’évaluation faite concernant le fonctionnement de la chaîne actuelle d’approvisionnement en intrants agro forestiers, deux options stratégiques ont été retenues pour approvisionner en intrants les zones couvertes par le projet. </w:t>
      </w:r>
    </w:p>
    <w:p w14:paraId="4B453E28" w14:textId="77777777" w:rsidR="009C28B8" w:rsidRPr="009D1656" w:rsidRDefault="009C28B8" w:rsidP="00C96DEA">
      <w:pPr>
        <w:pStyle w:val="Default"/>
        <w:tabs>
          <w:tab w:val="left" w:pos="9498"/>
        </w:tabs>
        <w:jc w:val="both"/>
        <w:rPr>
          <w:color w:val="000000" w:themeColor="text1"/>
          <w:lang w:val="fr-FR"/>
        </w:rPr>
      </w:pPr>
    </w:p>
    <w:p w14:paraId="3A6E5514" w14:textId="77777777" w:rsidR="009C28B8" w:rsidRPr="009D1656" w:rsidRDefault="000C665D" w:rsidP="000C665D">
      <w:pPr>
        <w:pStyle w:val="Default"/>
        <w:tabs>
          <w:tab w:val="left" w:pos="9498"/>
        </w:tabs>
        <w:jc w:val="both"/>
        <w:outlineLvl w:val="0"/>
        <w:rPr>
          <w:color w:val="000000" w:themeColor="text1"/>
          <w:lang w:val="fr-FR"/>
        </w:rPr>
      </w:pPr>
      <w:bookmarkStart w:id="23" w:name="_Toc465334547"/>
      <w:bookmarkStart w:id="24" w:name="_Toc465497368"/>
      <w:r w:rsidRPr="009D1656">
        <w:rPr>
          <w:b/>
          <w:bCs/>
          <w:color w:val="000000" w:themeColor="text1"/>
          <w:lang w:val="fr-FR"/>
        </w:rPr>
        <w:t xml:space="preserve">4.2.4 </w:t>
      </w:r>
      <w:r w:rsidR="009C28B8" w:rsidRPr="009D1656">
        <w:rPr>
          <w:b/>
          <w:bCs/>
          <w:color w:val="000000" w:themeColor="text1"/>
          <w:lang w:val="fr-FR"/>
        </w:rPr>
        <w:t>Plan d’action</w:t>
      </w:r>
      <w:r w:rsidR="001E26F6">
        <w:rPr>
          <w:b/>
          <w:bCs/>
          <w:color w:val="000000" w:themeColor="text1"/>
          <w:lang w:val="fr-FR"/>
        </w:rPr>
        <w:t>s</w:t>
      </w:r>
      <w:r w:rsidR="009C28B8" w:rsidRPr="009D1656">
        <w:rPr>
          <w:b/>
          <w:bCs/>
          <w:color w:val="000000" w:themeColor="text1"/>
          <w:lang w:val="fr-FR"/>
        </w:rPr>
        <w:t xml:space="preserve"> prioritaire</w:t>
      </w:r>
      <w:bookmarkEnd w:id="23"/>
      <w:r w:rsidR="001E26F6">
        <w:rPr>
          <w:b/>
          <w:bCs/>
          <w:color w:val="000000" w:themeColor="text1"/>
          <w:lang w:val="fr-FR"/>
        </w:rPr>
        <w:t>s</w:t>
      </w:r>
      <w:bookmarkEnd w:id="24"/>
      <w:r w:rsidR="009C28B8" w:rsidRPr="009D1656">
        <w:rPr>
          <w:b/>
          <w:bCs/>
          <w:color w:val="000000" w:themeColor="text1"/>
          <w:lang w:val="fr-FR"/>
        </w:rPr>
        <w:t xml:space="preserve"> </w:t>
      </w:r>
    </w:p>
    <w:p w14:paraId="35C2C439"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Le plan d’action est une matrice qui permet à l‘opérateur de mise en œuvre de connaître les activités prioritaires (approvisionnement en intrants) à exécuter, la localité, celui ou ceux chargés de l’exécution, les quantités (d’intrants), les responsables et la période d’exécution (Tableau 21 p 89). Le plan d’action proposé a été élaboré en tenant compte des éléments de la stratégie d’approvisionnement en intrants agro forestiers recommandée décrite plus haut. L’approche consiste à planifier dans l’espace et dans le temps des actions d’appui intégrés favorisant la diffusion et l’adoption à terme de toutes les pratiques résilientes validées et introduites, qui garantissent dans les zones la sécurité alimentaire et nutritionnelle, l’augmentation des revenus, la réduction de la pression exercée sur les ressources naturelles (eaux, sols, forêts et faune ), la protection et la gestion durable des ressources . </w:t>
      </w:r>
    </w:p>
    <w:p w14:paraId="0BEE7E06" w14:textId="77777777" w:rsidR="005625F4" w:rsidRDefault="005625F4"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57657250"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tableaux 13, 14 &amp; 15  présentés sous forme de matrices, sont les éléments d’un plan d’action détaillé. Ils permettent de visualiser pour chacune des pratiques (agriculture, élevage et foresterie) résilientes recommandées, les intrants correspondants, les fournisseurs potentiels d’intrants (Tableau 16 p79-81</w:t>
      </w:r>
      <w:r w:rsidR="005625F4">
        <w:rPr>
          <w:rFonts w:ascii="Times New Roman" w:hAnsi="Times New Roman" w:cs="Times New Roman"/>
          <w:color w:val="000000" w:themeColor="text1"/>
          <w:sz w:val="24"/>
          <w:szCs w:val="24"/>
          <w:lang w:val="fr-FR"/>
        </w:rPr>
        <w:t xml:space="preserve"> du document source</w:t>
      </w:r>
      <w:r w:rsidRPr="009D1656">
        <w:rPr>
          <w:rFonts w:ascii="Times New Roman" w:hAnsi="Times New Roman" w:cs="Times New Roman"/>
          <w:color w:val="000000" w:themeColor="text1"/>
          <w:sz w:val="24"/>
          <w:szCs w:val="24"/>
          <w:lang w:val="fr-FR"/>
        </w:rPr>
        <w:t xml:space="preserve">) et la période d’exécution. </w:t>
      </w:r>
    </w:p>
    <w:p w14:paraId="69DF4180" w14:textId="77777777" w:rsidR="005625F4" w:rsidRDefault="005625F4"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34E0AE8E" w14:textId="77777777" w:rsidR="005625F4"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lastRenderedPageBreak/>
        <w:t xml:space="preserve">Les objectifs physiques quantifiés (Tableaux ont été chiffrés à partir des informations contenues dans les PDL communiqués - communication des maires validées par les personnes ressources et exploitants rencontrés-lors du passage de la mission de reconnaissance et d’enquête de terrain. </w:t>
      </w:r>
    </w:p>
    <w:p w14:paraId="2A955C5F" w14:textId="77777777" w:rsidR="005625F4" w:rsidRDefault="005625F4"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3F0579BC" w14:textId="77777777" w:rsidR="009C28B8"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Pour leur prise en compte, ces objectifs devraient être validés à partir des résultats de la consultation exécutée en matière d’élaboration des plans développement locaux, mais surtout lors des ateliers villageois  de planification des actions prioritaires qu’il faudra financer et animer à l’échelle des CR avec la participation des bénéficiaires directs. Ces planifications participatives sont incontournables pour affiner (donner davantage de détails) le plan d’action. Les informations portant sur les noms, âges, sexes des bénéficiaires directs et leur localisation (qui doit recevoir quoi et où ?) sont personnelles et sensibles. Il faut les gérer au niveau local. </w:t>
      </w:r>
    </w:p>
    <w:p w14:paraId="501BF73D" w14:textId="77777777" w:rsidR="00347CFC" w:rsidRPr="009D1656" w:rsidRDefault="00347CFC"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5BE8C61C" w14:textId="77777777" w:rsidR="009C28B8" w:rsidRPr="009D1656" w:rsidRDefault="009C28B8" w:rsidP="00A65B2A">
      <w:pPr>
        <w:pStyle w:val="ListParagraph"/>
        <w:numPr>
          <w:ilvl w:val="1"/>
          <w:numId w:val="39"/>
        </w:numPr>
        <w:tabs>
          <w:tab w:val="left" w:pos="9498"/>
        </w:tabs>
        <w:autoSpaceDE w:val="0"/>
        <w:autoSpaceDN w:val="0"/>
        <w:adjustRightInd w:val="0"/>
        <w:spacing w:after="0" w:line="240" w:lineRule="auto"/>
        <w:jc w:val="both"/>
        <w:outlineLvl w:val="0"/>
        <w:rPr>
          <w:rFonts w:ascii="Times New Roman" w:hAnsi="Times New Roman" w:cs="Times New Roman"/>
          <w:b/>
          <w:color w:val="000000" w:themeColor="text1"/>
          <w:sz w:val="24"/>
          <w:szCs w:val="24"/>
          <w:lang w:val="fr-FR"/>
        </w:rPr>
      </w:pPr>
      <w:bookmarkStart w:id="25" w:name="_Toc465334548"/>
      <w:bookmarkStart w:id="26" w:name="_Toc465497369"/>
      <w:r w:rsidRPr="009D1656">
        <w:rPr>
          <w:rFonts w:ascii="Times New Roman" w:hAnsi="Times New Roman" w:cs="Times New Roman"/>
          <w:b/>
          <w:color w:val="000000" w:themeColor="text1"/>
          <w:sz w:val="24"/>
          <w:szCs w:val="24"/>
          <w:lang w:val="fr-FR"/>
        </w:rPr>
        <w:t>Conclusions et recommandations</w:t>
      </w:r>
      <w:bookmarkEnd w:id="25"/>
      <w:bookmarkEnd w:id="26"/>
    </w:p>
    <w:p w14:paraId="0C05100B" w14:textId="77777777" w:rsidR="002816E4" w:rsidRPr="009D1656" w:rsidRDefault="002816E4" w:rsidP="002816E4">
      <w:pPr>
        <w:tabs>
          <w:tab w:val="left" w:pos="9498"/>
        </w:tabs>
        <w:autoSpaceDE w:val="0"/>
        <w:autoSpaceDN w:val="0"/>
        <w:adjustRightInd w:val="0"/>
        <w:spacing w:after="0" w:line="240" w:lineRule="auto"/>
        <w:jc w:val="both"/>
        <w:outlineLvl w:val="0"/>
        <w:rPr>
          <w:rFonts w:ascii="Times New Roman" w:hAnsi="Times New Roman" w:cs="Times New Roman"/>
          <w:b/>
          <w:color w:val="000000" w:themeColor="text1"/>
          <w:sz w:val="24"/>
          <w:szCs w:val="24"/>
          <w:lang w:val="fr-FR"/>
        </w:rPr>
      </w:pPr>
    </w:p>
    <w:p w14:paraId="394530BE" w14:textId="77777777" w:rsidR="009C28B8" w:rsidRPr="009D1656" w:rsidRDefault="002816E4" w:rsidP="002816E4">
      <w:pPr>
        <w:tabs>
          <w:tab w:val="left" w:pos="9498"/>
        </w:tabs>
        <w:autoSpaceDE w:val="0"/>
        <w:autoSpaceDN w:val="0"/>
        <w:adjustRightInd w:val="0"/>
        <w:spacing w:after="0" w:line="240" w:lineRule="auto"/>
        <w:jc w:val="both"/>
        <w:outlineLvl w:val="0"/>
        <w:rPr>
          <w:rFonts w:ascii="Times New Roman" w:hAnsi="Times New Roman" w:cs="Times New Roman"/>
          <w:b/>
          <w:color w:val="000000" w:themeColor="text1"/>
          <w:sz w:val="24"/>
          <w:szCs w:val="24"/>
          <w:lang w:val="fr-FR"/>
        </w:rPr>
      </w:pPr>
      <w:bookmarkStart w:id="27" w:name="_Toc465334549"/>
      <w:bookmarkStart w:id="28" w:name="_Toc465497370"/>
      <w:r w:rsidRPr="009D1656">
        <w:rPr>
          <w:rFonts w:ascii="Times New Roman" w:hAnsi="Times New Roman" w:cs="Times New Roman"/>
          <w:b/>
          <w:color w:val="000000" w:themeColor="text1"/>
          <w:sz w:val="24"/>
          <w:szCs w:val="24"/>
          <w:lang w:val="fr-FR"/>
        </w:rPr>
        <w:t>Conclusions</w:t>
      </w:r>
      <w:bookmarkEnd w:id="27"/>
      <w:bookmarkEnd w:id="28"/>
    </w:p>
    <w:p w14:paraId="2E6BAC16"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L’augmentation de la productivité et de la production de l’agriculture et de l’élevage appuyée par les AGR constitue un moyen sûr de réduction de la pression humaine et animale sur les ressources naturelles dont les forêts et de leur préservation. Ces activités ou pratiques de productions et de productivité agro-sylvo-pastorale sont une réponse aux contraintes identifiées dans les systèmes de production. De ce point de vue, les intrants nécessaires à la mise en œuvre de ces activités/ pratiques ne doivent pas être pris isolément. </w:t>
      </w:r>
    </w:p>
    <w:p w14:paraId="73B59145"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L’approche système utilisé comme outil d’analyse du milieu, a permis de proposer les pratiques résilientes retenues. Ces pratiques porteuses d’intrants agro forestiers tiennent compte des effets positifs attendus des interactions dans leur diffusion, toute chose de nature à assurer leur appropriation rapide par les populations vulnérables favorisant surtout la démultiplication (dans le temps et l’espace) et la durabilité des pratiques résilientes introduites face au changement climatique. </w:t>
      </w:r>
    </w:p>
    <w:p w14:paraId="1792F6A2" w14:textId="77777777" w:rsidR="00D22987" w:rsidRPr="009D1656" w:rsidRDefault="00D22987" w:rsidP="00C96DEA">
      <w:pPr>
        <w:pStyle w:val="Default"/>
        <w:tabs>
          <w:tab w:val="left" w:pos="9498"/>
        </w:tabs>
        <w:jc w:val="both"/>
        <w:rPr>
          <w:color w:val="000000" w:themeColor="text1"/>
          <w:lang w:val="fr-FR"/>
        </w:rPr>
      </w:pPr>
    </w:p>
    <w:p w14:paraId="7C0C7459"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S’agissant du plan d’action prioritaire, les résultats consignés dans les différents tableaux ressortent tous les détails pour fixer un ordre de priorité pour sa mise en œuvre en tenant compte des options stratégiques décrites et recommandées dans ce rapport final. Les besoins exprimés par les bénéficiaires jugés prioritaires ont été rapportés , leur prise en compte permettra au projet de financer les premières actions d’appui pour pénétrer les CR (option stratégique No1), besoins à confirmer lors des ateliers villageois de planification des actions prioritaires après avoir étudier les résultats issus de la consultation portant sur l’élaboration des plans de développement loca</w:t>
      </w:r>
      <w:r w:rsidR="00B45FBF" w:rsidRPr="009D1656">
        <w:rPr>
          <w:color w:val="000000" w:themeColor="text1"/>
          <w:lang w:val="fr-FR"/>
        </w:rPr>
        <w:t xml:space="preserve">l </w:t>
      </w:r>
      <w:r w:rsidRPr="009D1656">
        <w:rPr>
          <w:color w:val="000000" w:themeColor="text1"/>
          <w:lang w:val="fr-FR"/>
        </w:rPr>
        <w:t xml:space="preserve">en cours. </w:t>
      </w:r>
    </w:p>
    <w:p w14:paraId="04D86FD3" w14:textId="77777777" w:rsidR="009C28B8" w:rsidRPr="009D1656" w:rsidRDefault="009C28B8" w:rsidP="00C96DEA">
      <w:pPr>
        <w:pStyle w:val="Default"/>
        <w:tabs>
          <w:tab w:val="left" w:pos="9498"/>
        </w:tabs>
        <w:jc w:val="both"/>
        <w:rPr>
          <w:color w:val="000000" w:themeColor="text1"/>
          <w:lang w:val="fr-FR"/>
        </w:rPr>
      </w:pPr>
    </w:p>
    <w:p w14:paraId="7E469DEE"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L’utilisation efficace et efficiente des intrants agro forestiers devra faire appel à un encadrement plus rapproché des cibles (formation/vulgarisation par objectif dans l’action). Compte tenu du contexte actuel vécu par les populations cibles des CR couvertes ( contraintes majeures du milieu et faiblesses des institut</w:t>
      </w:r>
      <w:r w:rsidR="00726BA3" w:rsidRPr="009D1656">
        <w:rPr>
          <w:color w:val="000000" w:themeColor="text1"/>
          <w:lang w:val="fr-FR"/>
        </w:rPr>
        <w:t>ions d’appui dans l’encadrement</w:t>
      </w:r>
      <w:r w:rsidRPr="009D1656">
        <w:rPr>
          <w:color w:val="000000" w:themeColor="text1"/>
          <w:lang w:val="fr-FR"/>
        </w:rPr>
        <w:t xml:space="preserve">), il est donc recommandé pour la mise en œuvre du plan d’action, de sous-traiter avec les ONG locales qui ont une connaissance plus approfondie des zones et disposent surtout des personnes ressources expérimentées et motivées pour animer le milieu et encadrer les bénéficiaires du projet. </w:t>
      </w:r>
    </w:p>
    <w:p w14:paraId="7625C113" w14:textId="77777777" w:rsidR="00B45FBF" w:rsidRPr="009D1656" w:rsidRDefault="00B45FBF" w:rsidP="00C96DEA">
      <w:pPr>
        <w:pStyle w:val="Default"/>
        <w:tabs>
          <w:tab w:val="left" w:pos="9498"/>
        </w:tabs>
        <w:jc w:val="both"/>
        <w:rPr>
          <w:color w:val="000000" w:themeColor="text1"/>
          <w:lang w:val="fr-FR"/>
        </w:rPr>
      </w:pPr>
    </w:p>
    <w:p w14:paraId="216CDB6F" w14:textId="77777777" w:rsidR="009C28B8" w:rsidRPr="009D1656" w:rsidRDefault="00B45FBF" w:rsidP="00C96DEA">
      <w:pPr>
        <w:pStyle w:val="Default"/>
        <w:tabs>
          <w:tab w:val="left" w:pos="9498"/>
        </w:tabs>
        <w:jc w:val="both"/>
        <w:rPr>
          <w:b/>
          <w:color w:val="000000" w:themeColor="text1"/>
          <w:lang w:val="fr-FR"/>
        </w:rPr>
      </w:pPr>
      <w:r w:rsidRPr="009D1656">
        <w:rPr>
          <w:b/>
          <w:color w:val="000000" w:themeColor="text1"/>
          <w:lang w:val="fr-FR"/>
        </w:rPr>
        <w:t>Recommandations</w:t>
      </w:r>
    </w:p>
    <w:p w14:paraId="682AE998" w14:textId="77777777" w:rsidR="009C28B8" w:rsidRPr="009D1656" w:rsidRDefault="009C28B8" w:rsidP="00A65B2A">
      <w:pPr>
        <w:pStyle w:val="ListParagraph"/>
        <w:numPr>
          <w:ilvl w:val="0"/>
          <w:numId w:val="14"/>
        </w:numPr>
        <w:tabs>
          <w:tab w:val="left" w:pos="9498"/>
        </w:tabs>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lastRenderedPageBreak/>
        <w:t>A propos des milieux physique</w:t>
      </w:r>
      <w:r w:rsidR="00D22987" w:rsidRPr="009D1656">
        <w:rPr>
          <w:rFonts w:ascii="Times New Roman" w:hAnsi="Times New Roman" w:cs="Times New Roman"/>
          <w:b/>
          <w:color w:val="000000" w:themeColor="text1"/>
          <w:sz w:val="24"/>
          <w:szCs w:val="24"/>
          <w:lang w:val="fr-FR"/>
        </w:rPr>
        <w:t>s</w:t>
      </w:r>
      <w:r w:rsidRPr="009D1656">
        <w:rPr>
          <w:rFonts w:ascii="Times New Roman" w:hAnsi="Times New Roman" w:cs="Times New Roman"/>
          <w:b/>
          <w:color w:val="000000" w:themeColor="text1"/>
          <w:sz w:val="24"/>
          <w:szCs w:val="24"/>
          <w:lang w:val="fr-FR"/>
        </w:rPr>
        <w:t xml:space="preserve"> et humain</w:t>
      </w:r>
      <w:r w:rsidR="00D22987" w:rsidRPr="009D1656">
        <w:rPr>
          <w:rFonts w:ascii="Times New Roman" w:hAnsi="Times New Roman" w:cs="Times New Roman"/>
          <w:b/>
          <w:color w:val="000000" w:themeColor="text1"/>
          <w:sz w:val="24"/>
          <w:szCs w:val="24"/>
          <w:lang w:val="fr-FR"/>
        </w:rPr>
        <w:t>s</w:t>
      </w:r>
      <w:r w:rsidRPr="009D1656">
        <w:rPr>
          <w:rFonts w:ascii="Times New Roman" w:hAnsi="Times New Roman" w:cs="Times New Roman"/>
          <w:b/>
          <w:color w:val="000000" w:themeColor="text1"/>
          <w:sz w:val="24"/>
          <w:szCs w:val="24"/>
          <w:lang w:val="fr-FR"/>
        </w:rPr>
        <w:t> </w:t>
      </w:r>
    </w:p>
    <w:p w14:paraId="515055DE" w14:textId="77777777" w:rsidR="009C28B8" w:rsidRPr="009D1656" w:rsidRDefault="009C28B8" w:rsidP="00A65B2A">
      <w:pPr>
        <w:pStyle w:val="ListParagraph"/>
        <w:numPr>
          <w:ilvl w:val="0"/>
          <w:numId w:val="71"/>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Faire un recensement exhaustif de la population rurale</w:t>
      </w:r>
      <w:r w:rsidR="00102155" w:rsidRPr="009D1656">
        <w:rPr>
          <w:rFonts w:ascii="Times New Roman" w:hAnsi="Times New Roman" w:cs="Times New Roman"/>
          <w:color w:val="000000" w:themeColor="text1"/>
          <w:sz w:val="24"/>
          <w:szCs w:val="24"/>
          <w:lang w:val="fr-FR"/>
        </w:rPr>
        <w:t> ;</w:t>
      </w:r>
    </w:p>
    <w:p w14:paraId="11FB03D6" w14:textId="77777777" w:rsidR="00102155" w:rsidRPr="009D1656" w:rsidRDefault="00102155" w:rsidP="00A65B2A">
      <w:pPr>
        <w:pStyle w:val="ListParagraph"/>
        <w:numPr>
          <w:ilvl w:val="0"/>
          <w:numId w:val="71"/>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Limiter l’usage des pesticides et du plastic ;</w:t>
      </w:r>
    </w:p>
    <w:p w14:paraId="65CEE894" w14:textId="77777777" w:rsidR="009C28B8" w:rsidRPr="009D1656" w:rsidRDefault="009C28B8" w:rsidP="00A65B2A">
      <w:pPr>
        <w:pStyle w:val="ListParagraph"/>
        <w:numPr>
          <w:ilvl w:val="0"/>
          <w:numId w:val="71"/>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Régler les questions d’eau et de sécurisation des exploitations en priorité ;</w:t>
      </w:r>
    </w:p>
    <w:p w14:paraId="4DBD6CAD" w14:textId="77777777" w:rsidR="009C28B8" w:rsidRPr="009D1656" w:rsidRDefault="00102155" w:rsidP="00A65B2A">
      <w:pPr>
        <w:pStyle w:val="ListParagraph"/>
        <w:numPr>
          <w:ilvl w:val="0"/>
          <w:numId w:val="71"/>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Règlementer </w:t>
      </w:r>
      <w:r w:rsidR="009C28B8" w:rsidRPr="009D1656">
        <w:rPr>
          <w:rFonts w:ascii="Times New Roman" w:hAnsi="Times New Roman" w:cs="Times New Roman"/>
          <w:color w:val="000000" w:themeColor="text1"/>
          <w:sz w:val="24"/>
          <w:szCs w:val="24"/>
          <w:lang w:val="fr-FR"/>
        </w:rPr>
        <w:t>la consommation de bois de construction, le charbon de bois, etc.</w:t>
      </w:r>
    </w:p>
    <w:p w14:paraId="76FF0CCD" w14:textId="77777777" w:rsidR="009C28B8" w:rsidRDefault="009C28B8" w:rsidP="00A65B2A">
      <w:pPr>
        <w:pStyle w:val="ListParagraph"/>
        <w:numPr>
          <w:ilvl w:val="0"/>
          <w:numId w:val="71"/>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Faciliter les plantations </w:t>
      </w:r>
      <w:r w:rsidR="00D22987" w:rsidRPr="009D1656">
        <w:rPr>
          <w:rFonts w:ascii="Times New Roman" w:hAnsi="Times New Roman" w:cs="Times New Roman"/>
          <w:color w:val="000000" w:themeColor="text1"/>
          <w:sz w:val="24"/>
          <w:szCs w:val="24"/>
          <w:lang w:val="fr-FR"/>
        </w:rPr>
        <w:t>privées et communautaires d’arbres.</w:t>
      </w:r>
    </w:p>
    <w:p w14:paraId="319AFA27" w14:textId="77777777" w:rsidR="005625F4" w:rsidRDefault="005625F4" w:rsidP="005625F4">
      <w:pPr>
        <w:pStyle w:val="ListParagraph"/>
        <w:tabs>
          <w:tab w:val="left" w:pos="9498"/>
        </w:tabs>
        <w:ind w:left="1080"/>
        <w:jc w:val="both"/>
        <w:rPr>
          <w:rFonts w:ascii="Times New Roman" w:hAnsi="Times New Roman" w:cs="Times New Roman"/>
          <w:color w:val="000000" w:themeColor="text1"/>
          <w:sz w:val="24"/>
          <w:szCs w:val="24"/>
          <w:lang w:val="fr-FR"/>
        </w:rPr>
      </w:pPr>
    </w:p>
    <w:p w14:paraId="217B7061" w14:textId="77777777" w:rsidR="005625F4" w:rsidRPr="009D1656" w:rsidRDefault="005625F4" w:rsidP="005625F4">
      <w:pPr>
        <w:pStyle w:val="ListParagraph"/>
        <w:tabs>
          <w:tab w:val="left" w:pos="9498"/>
        </w:tabs>
        <w:ind w:left="1080"/>
        <w:jc w:val="both"/>
        <w:rPr>
          <w:rFonts w:ascii="Times New Roman" w:hAnsi="Times New Roman" w:cs="Times New Roman"/>
          <w:color w:val="000000" w:themeColor="text1"/>
          <w:sz w:val="24"/>
          <w:szCs w:val="24"/>
          <w:lang w:val="fr-FR"/>
        </w:rPr>
      </w:pPr>
    </w:p>
    <w:p w14:paraId="1792F449" w14:textId="77777777" w:rsidR="009C28B8" w:rsidRPr="009D1656" w:rsidRDefault="009C28B8" w:rsidP="00A65B2A">
      <w:pPr>
        <w:pStyle w:val="ListParagraph"/>
        <w:numPr>
          <w:ilvl w:val="0"/>
          <w:numId w:val="14"/>
        </w:numPr>
        <w:tabs>
          <w:tab w:val="left" w:pos="9498"/>
        </w:tabs>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A propos des intrants et de la chaîne d’approvisionnement</w:t>
      </w:r>
    </w:p>
    <w:p w14:paraId="7BB24D16" w14:textId="77777777" w:rsidR="009C28B8" w:rsidRPr="009D1656" w:rsidRDefault="009C28B8" w:rsidP="00A65B2A">
      <w:pPr>
        <w:pStyle w:val="ListParagraph"/>
        <w:numPr>
          <w:ilvl w:val="0"/>
          <w:numId w:val="72"/>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Créer un réseau des fournisseurs en s’appuyant sur les associations, ONG et PME existantes qui connaissent le marché et les systèmes  de de transports. FPFG, GOHA, etc. </w:t>
      </w:r>
    </w:p>
    <w:p w14:paraId="02444A85" w14:textId="77777777" w:rsidR="009C28B8" w:rsidRPr="009D1656" w:rsidRDefault="009C28B8" w:rsidP="00A65B2A">
      <w:pPr>
        <w:pStyle w:val="ListParagraph"/>
        <w:numPr>
          <w:ilvl w:val="0"/>
          <w:numId w:val="72"/>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Appuyer leur réseautage en les mettant en confiance et développant des partenariats.</w:t>
      </w:r>
    </w:p>
    <w:p w14:paraId="10EB77CF" w14:textId="77777777" w:rsidR="009C28B8" w:rsidRPr="009D1656" w:rsidRDefault="009C28B8" w:rsidP="00A65B2A">
      <w:pPr>
        <w:pStyle w:val="ListParagraph"/>
        <w:numPr>
          <w:ilvl w:val="0"/>
          <w:numId w:val="72"/>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Faire une introduction de semences améliorées, bonifier et séc</w:t>
      </w:r>
      <w:r w:rsidR="00D22987" w:rsidRPr="009D1656">
        <w:rPr>
          <w:rFonts w:ascii="Times New Roman" w:hAnsi="Times New Roman" w:cs="Times New Roman"/>
          <w:color w:val="000000" w:themeColor="text1"/>
          <w:sz w:val="24"/>
          <w:szCs w:val="24"/>
          <w:lang w:val="fr-FR"/>
        </w:rPr>
        <w:t>uriser les zones de production.</w:t>
      </w:r>
    </w:p>
    <w:p w14:paraId="345FE91D" w14:textId="77777777" w:rsidR="009C28B8" w:rsidRPr="009D1656" w:rsidRDefault="009C28B8" w:rsidP="00A65B2A">
      <w:pPr>
        <w:pStyle w:val="ListParagraph"/>
        <w:numPr>
          <w:ilvl w:val="0"/>
          <w:numId w:val="14"/>
        </w:numPr>
        <w:tabs>
          <w:tab w:val="left" w:pos="9498"/>
        </w:tabs>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Au sujet du renforcement des capacités des acteurs</w:t>
      </w:r>
    </w:p>
    <w:p w14:paraId="5E7ECEC2" w14:textId="77777777" w:rsidR="009C28B8" w:rsidRPr="009D1656" w:rsidRDefault="009C28B8" w:rsidP="00A65B2A">
      <w:pPr>
        <w:pStyle w:val="ListParagraph"/>
        <w:numPr>
          <w:ilvl w:val="0"/>
          <w:numId w:val="73"/>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Faciliter l’accès au crédit à tous les maillons de la chaîne d’approvisionnement ;</w:t>
      </w:r>
    </w:p>
    <w:p w14:paraId="41CEBE6B" w14:textId="77777777" w:rsidR="009C28B8" w:rsidRPr="009D1656" w:rsidRDefault="009C28B8" w:rsidP="00A65B2A">
      <w:pPr>
        <w:pStyle w:val="ListParagraph"/>
        <w:numPr>
          <w:ilvl w:val="0"/>
          <w:numId w:val="73"/>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Donner de l’appui technique, matériel et financier aux différents acteurs notamment aux PME comme les CVEP; PVR, CTL, les auxiliaires d’élevage, les apiculteurs, les</w:t>
      </w:r>
      <w:r w:rsidR="005625F4">
        <w:rPr>
          <w:rFonts w:ascii="Times New Roman" w:hAnsi="Times New Roman" w:cs="Times New Roman"/>
          <w:color w:val="000000" w:themeColor="text1"/>
          <w:sz w:val="24"/>
          <w:szCs w:val="24"/>
          <w:lang w:val="fr-FR"/>
        </w:rPr>
        <w:t xml:space="preserve"> extracteurs de sel de Foulamory</w:t>
      </w:r>
      <w:r w:rsidRPr="009D1656">
        <w:rPr>
          <w:rFonts w:ascii="Times New Roman" w:hAnsi="Times New Roman" w:cs="Times New Roman"/>
          <w:color w:val="000000" w:themeColor="text1"/>
          <w:sz w:val="24"/>
          <w:szCs w:val="24"/>
          <w:lang w:val="fr-FR"/>
        </w:rPr>
        <w:t>, les filières d’exploitation des non ligneux;</w:t>
      </w:r>
    </w:p>
    <w:p w14:paraId="336BF5D3" w14:textId="77777777" w:rsidR="009C28B8" w:rsidRPr="009D1656" w:rsidRDefault="009C28B8" w:rsidP="00A65B2A">
      <w:pPr>
        <w:pStyle w:val="ListParagraph"/>
        <w:numPr>
          <w:ilvl w:val="0"/>
          <w:numId w:val="73"/>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Faciliter la mise en place des clubs écolo</w:t>
      </w:r>
      <w:r w:rsidR="00D22987" w:rsidRPr="009D1656">
        <w:rPr>
          <w:rFonts w:ascii="Times New Roman" w:hAnsi="Times New Roman" w:cs="Times New Roman"/>
          <w:color w:val="000000" w:themeColor="text1"/>
          <w:sz w:val="24"/>
          <w:szCs w:val="24"/>
          <w:lang w:val="fr-FR"/>
        </w:rPr>
        <w:t>-</w:t>
      </w:r>
      <w:r w:rsidRPr="009D1656">
        <w:rPr>
          <w:rFonts w:ascii="Times New Roman" w:hAnsi="Times New Roman" w:cs="Times New Roman"/>
          <w:color w:val="000000" w:themeColor="text1"/>
          <w:sz w:val="24"/>
          <w:szCs w:val="24"/>
          <w:lang w:val="fr-FR"/>
        </w:rPr>
        <w:t>communautaires ;</w:t>
      </w:r>
    </w:p>
    <w:p w14:paraId="4FC26928" w14:textId="77777777" w:rsidR="009C28B8" w:rsidRPr="009D1656" w:rsidRDefault="009C28B8" w:rsidP="00C96DEA">
      <w:pPr>
        <w:pStyle w:val="ListParagraph"/>
        <w:tabs>
          <w:tab w:val="left" w:pos="9498"/>
        </w:tabs>
        <w:jc w:val="both"/>
        <w:rPr>
          <w:rFonts w:ascii="Times New Roman" w:hAnsi="Times New Roman" w:cs="Times New Roman"/>
          <w:color w:val="000000" w:themeColor="text1"/>
          <w:sz w:val="24"/>
          <w:szCs w:val="24"/>
          <w:lang w:val="fr-FR"/>
        </w:rPr>
      </w:pPr>
    </w:p>
    <w:p w14:paraId="704904A3" w14:textId="77777777" w:rsidR="009C28B8" w:rsidRPr="009D1656" w:rsidRDefault="009C28B8" w:rsidP="001E26F6">
      <w:pPr>
        <w:pStyle w:val="ListParagraph"/>
        <w:tabs>
          <w:tab w:val="left" w:pos="9498"/>
        </w:tabs>
        <w:jc w:val="both"/>
        <w:rPr>
          <w:rFonts w:ascii="Times New Roman" w:hAnsi="Times New Roman" w:cs="Times New Roman"/>
          <w:color w:val="000000" w:themeColor="text1"/>
          <w:sz w:val="24"/>
          <w:szCs w:val="24"/>
          <w:lang w:val="fr-FR"/>
        </w:rPr>
      </w:pPr>
    </w:p>
    <w:p w14:paraId="3C43CAA4" w14:textId="77777777" w:rsidR="009C28B8" w:rsidRPr="009D1656" w:rsidRDefault="009C28B8" w:rsidP="00C96DEA">
      <w:pPr>
        <w:pStyle w:val="Default"/>
        <w:tabs>
          <w:tab w:val="left" w:pos="9498"/>
        </w:tabs>
        <w:jc w:val="both"/>
        <w:rPr>
          <w:color w:val="000000" w:themeColor="text1"/>
          <w:lang w:val="fr-FR"/>
        </w:rPr>
      </w:pPr>
    </w:p>
    <w:p w14:paraId="0FC1BEF0" w14:textId="77777777" w:rsidR="009C28B8" w:rsidRPr="009D1656" w:rsidRDefault="009C28B8"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br w:type="page"/>
      </w:r>
    </w:p>
    <w:p w14:paraId="16C6A9FF" w14:textId="77777777" w:rsidR="009C28B8" w:rsidRPr="001E26F6" w:rsidRDefault="00B8306A" w:rsidP="00A65B2A">
      <w:pPr>
        <w:pStyle w:val="Heading1"/>
        <w:numPr>
          <w:ilvl w:val="0"/>
          <w:numId w:val="21"/>
        </w:numPr>
        <w:pBdr>
          <w:top w:val="triple" w:sz="4" w:space="1" w:color="auto"/>
          <w:left w:val="triple" w:sz="4" w:space="4" w:color="auto"/>
          <w:bottom w:val="triple" w:sz="4" w:space="1" w:color="auto"/>
          <w:right w:val="triple" w:sz="4" w:space="4" w:color="auto"/>
        </w:pBdr>
        <w:shd w:val="clear" w:color="auto" w:fill="FDE9D9" w:themeFill="accent6" w:themeFillTint="33"/>
        <w:tabs>
          <w:tab w:val="left" w:pos="9498"/>
        </w:tabs>
        <w:jc w:val="center"/>
        <w:rPr>
          <w:rFonts w:ascii="Times New Roman" w:hAnsi="Times New Roman" w:cs="Times New Roman"/>
          <w:b/>
          <w:color w:val="000000" w:themeColor="text1"/>
          <w:sz w:val="28"/>
          <w:szCs w:val="24"/>
          <w:lang w:val="fr-FR"/>
        </w:rPr>
      </w:pPr>
      <w:bookmarkStart w:id="29" w:name="_Toc465497371"/>
      <w:r w:rsidRPr="001E26F6">
        <w:rPr>
          <w:rFonts w:ascii="Times New Roman" w:hAnsi="Times New Roman" w:cs="Times New Roman"/>
          <w:b/>
          <w:color w:val="000000" w:themeColor="text1"/>
          <w:sz w:val="28"/>
          <w:szCs w:val="24"/>
          <w:lang w:val="fr-FR"/>
        </w:rPr>
        <w:lastRenderedPageBreak/>
        <w:t>RESUME « </w:t>
      </w:r>
      <w:r w:rsidR="009C28B8" w:rsidRPr="001E26F6">
        <w:rPr>
          <w:rFonts w:ascii="Times New Roman" w:hAnsi="Times New Roman" w:cs="Times New Roman"/>
          <w:b/>
          <w:color w:val="000000" w:themeColor="text1"/>
          <w:sz w:val="28"/>
          <w:szCs w:val="24"/>
          <w:lang w:val="fr-FR"/>
        </w:rPr>
        <w:t>ÉVALUATION DES CONTRAINTES DE L’AGROFORESTERIE COMME MESURE D’ADAPTATION</w:t>
      </w:r>
      <w:r w:rsidRPr="001E26F6">
        <w:rPr>
          <w:rFonts w:ascii="Times New Roman" w:hAnsi="Times New Roman" w:cs="Times New Roman"/>
          <w:b/>
          <w:color w:val="000000" w:themeColor="text1"/>
          <w:sz w:val="28"/>
          <w:szCs w:val="24"/>
          <w:lang w:val="fr-FR"/>
        </w:rPr>
        <w:t> »</w:t>
      </w:r>
      <w:bookmarkEnd w:id="29"/>
    </w:p>
    <w:p w14:paraId="5E7466F0" w14:textId="77777777" w:rsidR="009C28B8" w:rsidRPr="009D1656" w:rsidRDefault="009C28B8" w:rsidP="00C96DEA">
      <w:pPr>
        <w:pStyle w:val="Default"/>
        <w:tabs>
          <w:tab w:val="left" w:pos="9498"/>
        </w:tabs>
        <w:ind w:left="720"/>
        <w:jc w:val="both"/>
        <w:outlineLvl w:val="0"/>
        <w:rPr>
          <w:b/>
          <w:color w:val="000000" w:themeColor="text1"/>
          <w:lang w:val="fr-FR"/>
        </w:rPr>
      </w:pPr>
    </w:p>
    <w:p w14:paraId="329DF415" w14:textId="77777777" w:rsidR="009C28B8" w:rsidRPr="009D1656" w:rsidRDefault="001A11D7" w:rsidP="00A65B2A">
      <w:pPr>
        <w:pStyle w:val="Default"/>
        <w:numPr>
          <w:ilvl w:val="1"/>
          <w:numId w:val="41"/>
        </w:numPr>
        <w:tabs>
          <w:tab w:val="left" w:pos="9498"/>
        </w:tabs>
        <w:jc w:val="both"/>
        <w:rPr>
          <w:b/>
          <w:color w:val="000000" w:themeColor="text1"/>
          <w:lang w:val="fr-FR"/>
        </w:rPr>
      </w:pPr>
      <w:r w:rsidRPr="009D1656">
        <w:rPr>
          <w:b/>
          <w:color w:val="000000" w:themeColor="text1"/>
          <w:lang w:val="fr-FR"/>
        </w:rPr>
        <w:t xml:space="preserve">Objectifs et méthodologie de l’étude </w:t>
      </w:r>
    </w:p>
    <w:p w14:paraId="70A99CDF" w14:textId="77777777" w:rsidR="009C28B8" w:rsidRPr="009D1656" w:rsidRDefault="009C28B8" w:rsidP="00C96DEA">
      <w:pPr>
        <w:pStyle w:val="Default"/>
        <w:tabs>
          <w:tab w:val="left" w:pos="9498"/>
        </w:tabs>
        <w:ind w:left="1080"/>
        <w:jc w:val="both"/>
        <w:rPr>
          <w:b/>
          <w:color w:val="000000" w:themeColor="text1"/>
          <w:lang w:val="fr-FR"/>
        </w:rPr>
      </w:pPr>
    </w:p>
    <w:p w14:paraId="35F40FA6" w14:textId="77777777" w:rsidR="009C28B8" w:rsidRPr="009D1656" w:rsidRDefault="001A11D7" w:rsidP="003071FF">
      <w:pPr>
        <w:pStyle w:val="Default"/>
        <w:tabs>
          <w:tab w:val="left" w:pos="9498"/>
        </w:tabs>
        <w:jc w:val="both"/>
        <w:rPr>
          <w:color w:val="000000" w:themeColor="text1"/>
          <w:lang w:val="fr-FR"/>
        </w:rPr>
      </w:pPr>
      <w:r w:rsidRPr="009D1656">
        <w:rPr>
          <w:color w:val="000000" w:themeColor="text1"/>
          <w:lang w:val="fr-FR"/>
        </w:rPr>
        <w:t>Les objectifs de l’étude sont : (i) identifier et évaluer le</w:t>
      </w:r>
      <w:r w:rsidR="009C28B8" w:rsidRPr="009D1656">
        <w:rPr>
          <w:color w:val="000000" w:themeColor="text1"/>
          <w:lang w:val="fr-FR"/>
        </w:rPr>
        <w:t>s principales pratiques agroforestières dans les zones du projet REMECC- GKM;</w:t>
      </w:r>
      <w:r w:rsidR="003071FF" w:rsidRPr="009D1656">
        <w:rPr>
          <w:color w:val="000000" w:themeColor="text1"/>
          <w:lang w:val="fr-FR"/>
        </w:rPr>
        <w:t xml:space="preserve"> (ii) évaluer l</w:t>
      </w:r>
      <w:r w:rsidR="009C28B8" w:rsidRPr="009D1656">
        <w:rPr>
          <w:color w:val="000000" w:themeColor="text1"/>
          <w:lang w:val="fr-FR"/>
        </w:rPr>
        <w:t>es contraintes majeures à l’utilisation de l’agroforesterie comme mesure d’adaptation au changement climatique;</w:t>
      </w:r>
      <w:r w:rsidR="003071FF" w:rsidRPr="009D1656">
        <w:rPr>
          <w:color w:val="000000" w:themeColor="text1"/>
          <w:lang w:val="fr-FR"/>
        </w:rPr>
        <w:t xml:space="preserve"> (iii) évaluer l</w:t>
      </w:r>
      <w:r w:rsidR="009C28B8" w:rsidRPr="009D1656">
        <w:rPr>
          <w:color w:val="000000" w:themeColor="text1"/>
          <w:lang w:val="fr-FR"/>
        </w:rPr>
        <w:t>es incidences des pratiques agroforestières  en matière d’adaptation;</w:t>
      </w:r>
      <w:r w:rsidR="003071FF" w:rsidRPr="009D1656">
        <w:rPr>
          <w:color w:val="000000" w:themeColor="text1"/>
          <w:lang w:val="fr-FR"/>
        </w:rPr>
        <w:t xml:space="preserve"> (iv) formuler des </w:t>
      </w:r>
      <w:r w:rsidR="009C28B8" w:rsidRPr="009D1656">
        <w:rPr>
          <w:color w:val="000000" w:themeColor="text1"/>
          <w:lang w:val="fr-FR"/>
        </w:rPr>
        <w:t>recommandations pour orienter la diffusion des prati</w:t>
      </w:r>
      <w:r w:rsidR="003071FF" w:rsidRPr="009D1656">
        <w:rPr>
          <w:color w:val="000000" w:themeColor="text1"/>
          <w:lang w:val="fr-FR"/>
        </w:rPr>
        <w:t>ques agroforestières et ; (v) proposer et faire adopter l</w:t>
      </w:r>
      <w:r w:rsidR="009C28B8" w:rsidRPr="009D1656">
        <w:rPr>
          <w:color w:val="000000" w:themeColor="text1"/>
          <w:lang w:val="fr-FR"/>
        </w:rPr>
        <w:t xml:space="preserve">’approche de diffusion des pratiques agroforestières </w:t>
      </w:r>
      <w:r w:rsidR="003071FF" w:rsidRPr="009D1656">
        <w:rPr>
          <w:color w:val="000000" w:themeColor="text1"/>
          <w:lang w:val="fr-FR"/>
        </w:rPr>
        <w:t>dans d</w:t>
      </w:r>
      <w:r w:rsidR="009C28B8" w:rsidRPr="009D1656">
        <w:rPr>
          <w:color w:val="000000" w:themeColor="text1"/>
          <w:lang w:val="fr-FR"/>
        </w:rPr>
        <w:t>es exploitations types des CR de Koumbia</w:t>
      </w:r>
      <w:r w:rsidR="003071FF" w:rsidRPr="009D1656">
        <w:rPr>
          <w:color w:val="000000" w:themeColor="text1"/>
          <w:lang w:val="fr-FR"/>
        </w:rPr>
        <w:t xml:space="preserve"> (Gaoual)</w:t>
      </w:r>
      <w:r w:rsidR="009C28B8" w:rsidRPr="009D1656">
        <w:rPr>
          <w:color w:val="000000" w:themeColor="text1"/>
          <w:lang w:val="fr-FR"/>
        </w:rPr>
        <w:t>, Sambaïlo</w:t>
      </w:r>
      <w:r w:rsidR="003071FF" w:rsidRPr="009D1656">
        <w:rPr>
          <w:color w:val="000000" w:themeColor="text1"/>
          <w:lang w:val="fr-FR"/>
        </w:rPr>
        <w:t xml:space="preserve"> (Koundara) et Ya</w:t>
      </w:r>
      <w:r w:rsidR="009C28B8" w:rsidRPr="009D1656">
        <w:rPr>
          <w:color w:val="000000" w:themeColor="text1"/>
          <w:lang w:val="fr-FR"/>
        </w:rPr>
        <w:t>mbèring</w:t>
      </w:r>
      <w:r w:rsidR="003071FF" w:rsidRPr="009D1656">
        <w:rPr>
          <w:color w:val="000000" w:themeColor="text1"/>
          <w:lang w:val="fr-FR"/>
        </w:rPr>
        <w:t xml:space="preserve"> (Mali)</w:t>
      </w:r>
      <w:r w:rsidR="009C28B8" w:rsidRPr="009D1656">
        <w:rPr>
          <w:color w:val="000000" w:themeColor="text1"/>
          <w:lang w:val="fr-FR"/>
        </w:rPr>
        <w:t xml:space="preserve">. </w:t>
      </w:r>
    </w:p>
    <w:p w14:paraId="6F0917DD" w14:textId="77777777" w:rsidR="009C28B8" w:rsidRPr="009D1656" w:rsidRDefault="009C28B8" w:rsidP="00C96DEA">
      <w:pPr>
        <w:pStyle w:val="Default"/>
        <w:tabs>
          <w:tab w:val="left" w:pos="9498"/>
        </w:tabs>
        <w:ind w:left="720"/>
        <w:jc w:val="both"/>
        <w:rPr>
          <w:color w:val="000000" w:themeColor="text1"/>
          <w:lang w:val="fr-FR"/>
        </w:rPr>
      </w:pPr>
    </w:p>
    <w:p w14:paraId="4AE55AD7" w14:textId="77777777" w:rsidR="009C28B8" w:rsidRPr="009D1656" w:rsidRDefault="009C28B8" w:rsidP="00005E09">
      <w:pPr>
        <w:pStyle w:val="Default"/>
        <w:tabs>
          <w:tab w:val="left" w:pos="9498"/>
        </w:tabs>
        <w:jc w:val="both"/>
        <w:rPr>
          <w:color w:val="000000" w:themeColor="text1"/>
          <w:lang w:val="fr-FR"/>
        </w:rPr>
      </w:pPr>
      <w:r w:rsidRPr="009D1656">
        <w:rPr>
          <w:color w:val="000000" w:themeColor="text1"/>
          <w:lang w:val="fr-FR"/>
        </w:rPr>
        <w:t xml:space="preserve">L’étude a été réalisée en différentes phases à savoir : </w:t>
      </w:r>
      <w:r w:rsidR="003071FF" w:rsidRPr="009D1656">
        <w:rPr>
          <w:color w:val="000000" w:themeColor="text1"/>
          <w:lang w:val="fr-FR"/>
        </w:rPr>
        <w:t>(i) l</w:t>
      </w:r>
      <w:r w:rsidRPr="009D1656">
        <w:rPr>
          <w:color w:val="000000" w:themeColor="text1"/>
          <w:lang w:val="fr-FR"/>
        </w:rPr>
        <w:t>a phase de la revue documentaire</w:t>
      </w:r>
      <w:r w:rsidR="003071FF" w:rsidRPr="009D1656">
        <w:rPr>
          <w:color w:val="000000" w:themeColor="text1"/>
          <w:lang w:val="fr-FR"/>
        </w:rPr>
        <w:t>, (ii) l</w:t>
      </w:r>
      <w:r w:rsidRPr="009D1656">
        <w:rPr>
          <w:color w:val="000000" w:themeColor="text1"/>
          <w:lang w:val="fr-FR"/>
        </w:rPr>
        <w:t>a phase d’identification des pratiques agroforestières diffusées surtout en Moyenne Guinée grâce à l’appui des projets et programmes antérieurs qui ont évolué dans cette région</w:t>
      </w:r>
      <w:r w:rsidR="003071FF" w:rsidRPr="009D1656">
        <w:rPr>
          <w:color w:val="000000" w:themeColor="text1"/>
          <w:lang w:val="fr-FR"/>
        </w:rPr>
        <w:t> (</w:t>
      </w:r>
      <w:r w:rsidRPr="009D1656">
        <w:rPr>
          <w:color w:val="000000" w:themeColor="text1"/>
          <w:lang w:val="fr-FR"/>
        </w:rPr>
        <w:t>répertorier les pratiques agroforestières diffusées en Moyenne Guinée</w:t>
      </w:r>
      <w:r w:rsidR="003071FF" w:rsidRPr="009D1656">
        <w:rPr>
          <w:color w:val="000000" w:themeColor="text1"/>
          <w:lang w:val="fr-FR"/>
        </w:rPr>
        <w:t xml:space="preserve"> ; </w:t>
      </w:r>
      <w:r w:rsidRPr="009D1656">
        <w:rPr>
          <w:color w:val="000000" w:themeColor="text1"/>
          <w:lang w:val="fr-FR"/>
        </w:rPr>
        <w:t>analyser les facteurs de blocage pour leur large diffusion</w:t>
      </w:r>
      <w:r w:rsidR="003071FF" w:rsidRPr="009D1656">
        <w:rPr>
          <w:color w:val="000000" w:themeColor="text1"/>
          <w:lang w:val="fr-FR"/>
        </w:rPr>
        <w:t xml:space="preserve">,  et </w:t>
      </w:r>
      <w:r w:rsidRPr="009D1656">
        <w:rPr>
          <w:color w:val="000000" w:themeColor="text1"/>
          <w:lang w:val="fr-FR"/>
        </w:rPr>
        <w:t xml:space="preserve">faire une évaluation des contraintes liées à la diffusion des pratiques agroforestières assortie de propositions </w:t>
      </w:r>
      <w:r w:rsidR="003071FF" w:rsidRPr="009D1656">
        <w:rPr>
          <w:color w:val="000000" w:themeColor="text1"/>
          <w:lang w:val="fr-FR"/>
        </w:rPr>
        <w:t>de solutions et recommandations) ; (</w:t>
      </w:r>
      <w:r w:rsidR="00005E09" w:rsidRPr="009D1656">
        <w:rPr>
          <w:color w:val="000000" w:themeColor="text1"/>
          <w:lang w:val="fr-FR"/>
        </w:rPr>
        <w:t>iii</w:t>
      </w:r>
      <w:r w:rsidR="003071FF" w:rsidRPr="009D1656">
        <w:rPr>
          <w:color w:val="000000" w:themeColor="text1"/>
          <w:lang w:val="fr-FR"/>
        </w:rPr>
        <w:t xml:space="preserve">) la </w:t>
      </w:r>
      <w:r w:rsidRPr="009D1656">
        <w:rPr>
          <w:color w:val="000000" w:themeColor="text1"/>
          <w:lang w:val="fr-FR"/>
        </w:rPr>
        <w:t>phase d’application de la démarche de diffusion des pratiques d’adaptation dans les trois</w:t>
      </w:r>
      <w:r w:rsidR="00005E09" w:rsidRPr="009D1656">
        <w:rPr>
          <w:color w:val="000000" w:themeColor="text1"/>
          <w:lang w:val="fr-FR"/>
        </w:rPr>
        <w:t xml:space="preserve"> </w:t>
      </w:r>
      <w:r w:rsidRPr="009D1656">
        <w:rPr>
          <w:color w:val="000000" w:themeColor="text1"/>
          <w:lang w:val="fr-FR"/>
        </w:rPr>
        <w:t>communes rura</w:t>
      </w:r>
      <w:r w:rsidR="00005E09" w:rsidRPr="009D1656">
        <w:rPr>
          <w:color w:val="000000" w:themeColor="text1"/>
          <w:lang w:val="fr-FR"/>
        </w:rPr>
        <w:t>les (CR) ciblées par le projet et ; (iv) la phase d’élaboration du rapport.</w:t>
      </w:r>
      <w:r w:rsidRPr="009D1656">
        <w:rPr>
          <w:color w:val="000000" w:themeColor="text1"/>
          <w:lang w:val="fr-FR"/>
        </w:rPr>
        <w:t xml:space="preserve"> </w:t>
      </w:r>
    </w:p>
    <w:p w14:paraId="5BDAD720" w14:textId="77777777" w:rsidR="009C28B8" w:rsidRPr="009D1656" w:rsidRDefault="009C28B8" w:rsidP="00C96DEA">
      <w:pPr>
        <w:pStyle w:val="Default"/>
        <w:tabs>
          <w:tab w:val="left" w:pos="9498"/>
        </w:tabs>
        <w:jc w:val="both"/>
        <w:rPr>
          <w:color w:val="000000" w:themeColor="text1"/>
          <w:lang w:val="fr-FR"/>
        </w:rPr>
      </w:pPr>
    </w:p>
    <w:p w14:paraId="757BCB7A" w14:textId="77777777" w:rsidR="009C28B8" w:rsidRPr="009D1656" w:rsidRDefault="009C28B8" w:rsidP="00A65B2A">
      <w:pPr>
        <w:pStyle w:val="Default"/>
        <w:numPr>
          <w:ilvl w:val="1"/>
          <w:numId w:val="41"/>
        </w:numPr>
        <w:tabs>
          <w:tab w:val="left" w:pos="9498"/>
        </w:tabs>
        <w:jc w:val="both"/>
        <w:rPr>
          <w:b/>
          <w:color w:val="000000" w:themeColor="text1"/>
          <w:lang w:val="fr-FR"/>
        </w:rPr>
      </w:pPr>
      <w:r w:rsidRPr="009D1656">
        <w:rPr>
          <w:b/>
          <w:color w:val="000000" w:themeColor="text1"/>
          <w:lang w:val="fr-FR"/>
        </w:rPr>
        <w:t>Résultats</w:t>
      </w:r>
      <w:r w:rsidR="00005E09" w:rsidRPr="009D1656">
        <w:rPr>
          <w:b/>
          <w:color w:val="000000" w:themeColor="text1"/>
          <w:lang w:val="fr-FR"/>
        </w:rPr>
        <w:t xml:space="preserve"> de l’étude </w:t>
      </w:r>
    </w:p>
    <w:p w14:paraId="2939F3E5" w14:textId="77777777" w:rsidR="009C28B8" w:rsidRPr="009D1656" w:rsidRDefault="009C28B8" w:rsidP="00C96DEA">
      <w:pPr>
        <w:pStyle w:val="NormalWeb"/>
        <w:tabs>
          <w:tab w:val="left" w:pos="9498"/>
        </w:tabs>
        <w:kinsoku w:val="0"/>
        <w:overflowPunct w:val="0"/>
        <w:spacing w:before="115"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 xml:space="preserve">Les résultats </w:t>
      </w:r>
      <w:r w:rsidR="00005E09" w:rsidRPr="009D1656">
        <w:rPr>
          <w:rFonts w:eastAsiaTheme="minorHAnsi" w:cs="Times New Roman"/>
          <w:color w:val="000000" w:themeColor="text1"/>
          <w:lang w:val="fr-FR" w:eastAsia="en-US"/>
        </w:rPr>
        <w:t>obtenus</w:t>
      </w:r>
      <w:r w:rsidRPr="009D1656">
        <w:rPr>
          <w:rFonts w:eastAsiaTheme="minorHAnsi" w:cs="Times New Roman"/>
          <w:color w:val="000000" w:themeColor="text1"/>
          <w:lang w:val="fr-FR" w:eastAsia="en-US"/>
        </w:rPr>
        <w:t xml:space="preserve"> sont consignés dans le rapport final sous forme de matrices et se résument ainsi qu’il suit :</w:t>
      </w:r>
    </w:p>
    <w:p w14:paraId="2F4E5350" w14:textId="77777777" w:rsidR="009C28B8" w:rsidRPr="009D1656" w:rsidRDefault="009C28B8" w:rsidP="001E26F6">
      <w:pPr>
        <w:pStyle w:val="NormalWeb"/>
        <w:numPr>
          <w:ilvl w:val="0"/>
          <w:numId w:val="4"/>
        </w:numPr>
        <w:tabs>
          <w:tab w:val="left" w:pos="9498"/>
        </w:tabs>
        <w:kinsoku w:val="0"/>
        <w:overflowPunct w:val="0"/>
        <w:spacing w:before="115" w:beforeAutospacing="0" w:after="0" w:afterAutospacing="0"/>
        <w:ind w:left="426"/>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Les pratiques résilientes par système, ainsi que les données du climat (cartes hydro climatiques) et du zonage ont été compilées, ce qui a permis  d’orienter le choix des pratiques agroforestières (PAF) et de Foresterie à diffuser dans les zones du projet.</w:t>
      </w:r>
    </w:p>
    <w:p w14:paraId="6ADEE399" w14:textId="77777777" w:rsidR="009C28B8" w:rsidRPr="009D1656" w:rsidRDefault="009C28B8" w:rsidP="001E26F6">
      <w:pPr>
        <w:pStyle w:val="NormalWeb"/>
        <w:numPr>
          <w:ilvl w:val="0"/>
          <w:numId w:val="4"/>
        </w:numPr>
        <w:tabs>
          <w:tab w:val="left" w:pos="9498"/>
        </w:tabs>
        <w:kinsoku w:val="0"/>
        <w:overflowPunct w:val="0"/>
        <w:spacing w:before="115" w:beforeAutospacing="0" w:after="0" w:afterAutospacing="0"/>
        <w:ind w:left="426"/>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 xml:space="preserve">En matière d’agroforesterie et foresterie, les pratiques introduites par   les projets et programmes antérieurs sont identifiées et évaluées. Ces pratiques  sont les suivantes : </w:t>
      </w:r>
    </w:p>
    <w:p w14:paraId="03CE65FD" w14:textId="77777777" w:rsidR="009C28B8" w:rsidRPr="009D1656" w:rsidRDefault="009C28B8" w:rsidP="00A65B2A">
      <w:pPr>
        <w:pStyle w:val="ListParagraph"/>
        <w:numPr>
          <w:ilvl w:val="0"/>
          <w:numId w:val="74"/>
        </w:numPr>
        <w:tabs>
          <w:tab w:val="left" w:pos="9498"/>
        </w:tabs>
        <w:kinsoku w:val="0"/>
        <w:overflowPunct w:val="0"/>
        <w:spacing w:after="0" w:line="240" w:lineRule="auto"/>
        <w:jc w:val="both"/>
        <w:textAlignment w:val="baseline"/>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pépinières (pépinières villageoises  et privées) pour le  développement des micro–réalisations d’intérêt collectif (reboisements, création de forêts etc…) et du maraîchage</w:t>
      </w:r>
    </w:p>
    <w:p w14:paraId="202B42B3" w14:textId="77777777" w:rsidR="009C28B8" w:rsidRPr="009D1656" w:rsidRDefault="009C28B8" w:rsidP="00A65B2A">
      <w:pPr>
        <w:pStyle w:val="ListParagraph"/>
        <w:numPr>
          <w:ilvl w:val="0"/>
          <w:numId w:val="74"/>
        </w:numPr>
        <w:tabs>
          <w:tab w:val="left" w:pos="9498"/>
        </w:tabs>
        <w:kinsoku w:val="0"/>
        <w:overflowPunct w:val="0"/>
        <w:spacing w:after="0" w:line="240" w:lineRule="auto"/>
        <w:jc w:val="both"/>
        <w:textAlignment w:val="baseline"/>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aménagements anti –érosifs (les bandes boisées en courbe de niveau sur bourrelets anti –érosifs)</w:t>
      </w:r>
    </w:p>
    <w:p w14:paraId="36AA91D0" w14:textId="77777777" w:rsidR="009C28B8" w:rsidRPr="009D1656" w:rsidRDefault="009C28B8" w:rsidP="00A65B2A">
      <w:pPr>
        <w:pStyle w:val="ListParagraph"/>
        <w:numPr>
          <w:ilvl w:val="0"/>
          <w:numId w:val="74"/>
        </w:numPr>
        <w:tabs>
          <w:tab w:val="left" w:pos="9498"/>
        </w:tabs>
        <w:kinsoku w:val="0"/>
        <w:overflowPunct w:val="0"/>
        <w:spacing w:after="0" w:line="240" w:lineRule="auto"/>
        <w:jc w:val="both"/>
        <w:textAlignment w:val="baseline"/>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 les reboisements pour produire du bois de chauffe et surtout du bois de service  (perches et poteaux) en utilisant des espèces appropriées  (Eucalyptus, Pinus, Acacias, Gmelina etc…)</w:t>
      </w:r>
    </w:p>
    <w:p w14:paraId="48A8A8A9" w14:textId="77777777" w:rsidR="009C28B8" w:rsidRPr="009D1656" w:rsidRDefault="009C28B8" w:rsidP="00A65B2A">
      <w:pPr>
        <w:pStyle w:val="ListParagraph"/>
        <w:numPr>
          <w:ilvl w:val="0"/>
          <w:numId w:val="74"/>
        </w:numPr>
        <w:tabs>
          <w:tab w:val="left" w:pos="9498"/>
        </w:tabs>
        <w:kinsoku w:val="0"/>
        <w:overflowPunct w:val="0"/>
        <w:spacing w:after="0" w:line="240" w:lineRule="auto"/>
        <w:jc w:val="both"/>
        <w:textAlignment w:val="baseline"/>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captages de sources et leur protection (reboisements de protection des têtes de sources en utilisant des Acacias mangium et auriculoformis, Grevellia)</w:t>
      </w:r>
    </w:p>
    <w:p w14:paraId="095B3BE8" w14:textId="77777777" w:rsidR="009C28B8" w:rsidRPr="009D1656" w:rsidRDefault="009C28B8" w:rsidP="00A65B2A">
      <w:pPr>
        <w:pStyle w:val="ListParagraph"/>
        <w:numPr>
          <w:ilvl w:val="0"/>
          <w:numId w:val="74"/>
        </w:numPr>
        <w:tabs>
          <w:tab w:val="left" w:pos="9498"/>
        </w:tabs>
        <w:kinsoku w:val="0"/>
        <w:overflowPunct w:val="0"/>
        <w:spacing w:after="0" w:line="240" w:lineRule="auto"/>
        <w:jc w:val="both"/>
        <w:textAlignment w:val="baseline"/>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l’enrichissement de forêts naturelles avec des Acacias et  Gmelina et des pâturages  avec des légumineuses et graminées (Stylosanthes,  Guatemala grass, Panicum maximum)</w:t>
      </w:r>
    </w:p>
    <w:p w14:paraId="0C15E4F6" w14:textId="77777777" w:rsidR="009C28B8" w:rsidRPr="009D1656" w:rsidRDefault="009C28B8" w:rsidP="00A65B2A">
      <w:pPr>
        <w:pStyle w:val="ListParagraph"/>
        <w:numPr>
          <w:ilvl w:val="0"/>
          <w:numId w:val="74"/>
        </w:numPr>
        <w:tabs>
          <w:tab w:val="left" w:pos="9498"/>
        </w:tabs>
        <w:kinsoku w:val="0"/>
        <w:overflowPunct w:val="0"/>
        <w:spacing w:after="0" w:line="240" w:lineRule="auto"/>
        <w:jc w:val="both"/>
        <w:textAlignment w:val="baseline"/>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aménagements sylvo-pastoraux</w:t>
      </w:r>
    </w:p>
    <w:p w14:paraId="3EFD7541" w14:textId="77777777" w:rsidR="009C28B8" w:rsidRPr="009D1656" w:rsidRDefault="009C28B8" w:rsidP="00A65B2A">
      <w:pPr>
        <w:pStyle w:val="ListParagraph"/>
        <w:numPr>
          <w:ilvl w:val="0"/>
          <w:numId w:val="74"/>
        </w:numPr>
        <w:tabs>
          <w:tab w:val="left" w:pos="9498"/>
        </w:tabs>
        <w:kinsoku w:val="0"/>
        <w:overflowPunct w:val="0"/>
        <w:spacing w:after="0" w:line="240" w:lineRule="auto"/>
        <w:jc w:val="both"/>
        <w:textAlignment w:val="baseline"/>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travaux de correction des ravines, de protection de barrages, berges et points d’eau (Acacias)</w:t>
      </w:r>
    </w:p>
    <w:p w14:paraId="1C8807D2" w14:textId="77777777" w:rsidR="009C28B8" w:rsidRPr="009D1656" w:rsidRDefault="009C28B8" w:rsidP="00A65B2A">
      <w:pPr>
        <w:pStyle w:val="ListParagraph"/>
        <w:numPr>
          <w:ilvl w:val="0"/>
          <w:numId w:val="74"/>
        </w:numPr>
        <w:tabs>
          <w:tab w:val="left" w:pos="9498"/>
        </w:tabs>
        <w:kinsoku w:val="0"/>
        <w:overflowPunct w:val="0"/>
        <w:spacing w:after="0" w:line="240" w:lineRule="auto"/>
        <w:jc w:val="both"/>
        <w:textAlignment w:val="baseline"/>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lastRenderedPageBreak/>
        <w:t>la protection des tapades par des haies vives (Acacias, Gmelina, Jatropha,Ficus, Moringa oléifera, Glurycidia sepium, Lantana camara, Tetigonia) couplées au grillage</w:t>
      </w:r>
    </w:p>
    <w:p w14:paraId="29A0C886" w14:textId="77777777" w:rsidR="009C28B8" w:rsidRPr="009D1656" w:rsidRDefault="009C28B8" w:rsidP="00A65B2A">
      <w:pPr>
        <w:pStyle w:val="ListParagraph"/>
        <w:numPr>
          <w:ilvl w:val="0"/>
          <w:numId w:val="74"/>
        </w:numPr>
        <w:tabs>
          <w:tab w:val="left" w:pos="9498"/>
        </w:tabs>
        <w:kinsoku w:val="0"/>
        <w:overflowPunct w:val="0"/>
        <w:spacing w:after="0" w:line="240" w:lineRule="auto"/>
        <w:jc w:val="both"/>
        <w:textAlignment w:val="baseline"/>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pratiques d’amélioration des tapades: introduction de fruitiers (manguiers greffés, orangers, citronniers, avocatier etc…),  d’espèces fourragères (Cajanus cajan, Flemingia, Leuceana L.) et des variétés performantes (semences améliorées de riz, de maïs, d’arachide, de manioc, des semences de pomme de terre et semences maraîchères)</w:t>
      </w:r>
    </w:p>
    <w:p w14:paraId="1839903A" w14:textId="77777777" w:rsidR="009C28B8" w:rsidRPr="009D1656" w:rsidRDefault="009C28B8" w:rsidP="00A65B2A">
      <w:pPr>
        <w:pStyle w:val="ListParagraph"/>
        <w:numPr>
          <w:ilvl w:val="0"/>
          <w:numId w:val="74"/>
        </w:numPr>
        <w:tabs>
          <w:tab w:val="left" w:pos="9498"/>
        </w:tabs>
        <w:kinsoku w:val="0"/>
        <w:overflowPunct w:val="0"/>
        <w:spacing w:after="0" w:line="240" w:lineRule="auto"/>
        <w:jc w:val="both"/>
        <w:textAlignment w:val="baseline"/>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l’aménagement et la protection des périmètres agricoles  (utilisation de haies vives associées  au grillage ou fils barbelés, la stabilisation de diguettes de protection avec des essences vivaces)</w:t>
      </w:r>
    </w:p>
    <w:p w14:paraId="735EC8D9" w14:textId="77777777" w:rsidR="009C28B8" w:rsidRPr="009D1656" w:rsidRDefault="009C28B8" w:rsidP="00A65B2A">
      <w:pPr>
        <w:pStyle w:val="ListParagraph"/>
        <w:numPr>
          <w:ilvl w:val="0"/>
          <w:numId w:val="74"/>
        </w:numPr>
        <w:tabs>
          <w:tab w:val="left" w:pos="9498"/>
        </w:tabs>
        <w:kinsoku w:val="0"/>
        <w:overflowPunct w:val="0"/>
        <w:spacing w:after="0" w:line="240" w:lineRule="auto"/>
        <w:jc w:val="both"/>
        <w:textAlignment w:val="baseline"/>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 jachère améliorée composée d’espèces d’arbres ligneux plantées afin de restaurer la fertilité du sol à court terme.</w:t>
      </w:r>
    </w:p>
    <w:p w14:paraId="164C2D7D" w14:textId="77777777" w:rsidR="009C28B8" w:rsidRPr="009D1656" w:rsidRDefault="009C28B8" w:rsidP="00A65B2A">
      <w:pPr>
        <w:pStyle w:val="ListParagraph"/>
        <w:numPr>
          <w:ilvl w:val="0"/>
          <w:numId w:val="74"/>
        </w:numPr>
        <w:tabs>
          <w:tab w:val="left" w:pos="9498"/>
        </w:tabs>
        <w:kinsoku w:val="0"/>
        <w:overflowPunct w:val="0"/>
        <w:spacing w:after="0" w:line="240" w:lineRule="auto"/>
        <w:jc w:val="both"/>
        <w:textAlignment w:val="baseline"/>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rotations culturales</w:t>
      </w:r>
    </w:p>
    <w:p w14:paraId="0379C33F" w14:textId="77777777" w:rsidR="009C28B8" w:rsidRPr="009D1656" w:rsidRDefault="009C28B8" w:rsidP="00A65B2A">
      <w:pPr>
        <w:pStyle w:val="ListParagraph"/>
        <w:numPr>
          <w:ilvl w:val="0"/>
          <w:numId w:val="74"/>
        </w:numPr>
        <w:tabs>
          <w:tab w:val="left" w:pos="9498"/>
        </w:tabs>
        <w:kinsoku w:val="0"/>
        <w:overflowPunct w:val="0"/>
        <w:spacing w:after="0" w:line="240" w:lineRule="auto"/>
        <w:jc w:val="both"/>
        <w:textAlignment w:val="baseline"/>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 gestion et contrôle des feux (feux précoces et pare–feu)</w:t>
      </w:r>
    </w:p>
    <w:p w14:paraId="7143E927" w14:textId="77777777" w:rsidR="009C28B8" w:rsidRPr="009D1656" w:rsidRDefault="009C28B8" w:rsidP="00A65B2A">
      <w:pPr>
        <w:pStyle w:val="ListParagraph"/>
        <w:numPr>
          <w:ilvl w:val="0"/>
          <w:numId w:val="74"/>
        </w:numPr>
        <w:tabs>
          <w:tab w:val="left" w:pos="9498"/>
        </w:tabs>
        <w:kinsoku w:val="0"/>
        <w:overflowPunct w:val="0"/>
        <w:spacing w:after="0" w:line="240" w:lineRule="auto"/>
        <w:jc w:val="both"/>
        <w:textAlignment w:val="baseline"/>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l’apiculture améliorée</w:t>
      </w:r>
    </w:p>
    <w:p w14:paraId="55546FE2" w14:textId="77777777" w:rsidR="009C28B8" w:rsidRPr="009D1656" w:rsidRDefault="009C28B8" w:rsidP="00A65B2A">
      <w:pPr>
        <w:pStyle w:val="ListParagraph"/>
        <w:numPr>
          <w:ilvl w:val="0"/>
          <w:numId w:val="74"/>
        </w:numPr>
        <w:tabs>
          <w:tab w:val="left" w:pos="9498"/>
        </w:tabs>
        <w:kinsoku w:val="0"/>
        <w:overflowPunct w:val="0"/>
        <w:spacing w:after="0" w:line="240" w:lineRule="auto"/>
        <w:jc w:val="both"/>
        <w:textAlignment w:val="baseline"/>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les ouvrages pour la maîtrise des eaux et l’irrigation des périmètres </w:t>
      </w:r>
    </w:p>
    <w:p w14:paraId="23550E8A" w14:textId="77777777" w:rsidR="009C28B8" w:rsidRPr="009D1656" w:rsidRDefault="009C28B8" w:rsidP="00C96DEA">
      <w:pPr>
        <w:pStyle w:val="NormalWeb"/>
        <w:tabs>
          <w:tab w:val="left" w:pos="9498"/>
        </w:tabs>
        <w:kinsoku w:val="0"/>
        <w:overflowPunct w:val="0"/>
        <w:spacing w:before="96"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Toutes les pratiques répertoriées  ont été passées au crible d’une fiche d’analyse.</w:t>
      </w:r>
    </w:p>
    <w:p w14:paraId="111B8B05" w14:textId="77777777" w:rsidR="009C28B8" w:rsidRPr="009D1656" w:rsidRDefault="009C28B8" w:rsidP="00C96DEA">
      <w:pPr>
        <w:pStyle w:val="NormalWeb"/>
        <w:tabs>
          <w:tab w:val="left" w:pos="9498"/>
        </w:tabs>
        <w:kinsoku w:val="0"/>
        <w:overflowPunct w:val="0"/>
        <w:spacing w:before="115"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L’analyse de toutes  ces pratiques comme moyens d’adaptation au changement climatique a permis de les classer en deux (2) catégories: les pratiques d’adaptation en agroforesterie et foresterie et  les pratiques d’adaptation dans l’aménagement et la gestion des eaux et sols</w:t>
      </w:r>
    </w:p>
    <w:p w14:paraId="68B0EBD9" w14:textId="77777777" w:rsidR="009C28B8" w:rsidRPr="009D1656" w:rsidRDefault="009C28B8" w:rsidP="00C96DEA">
      <w:pPr>
        <w:pStyle w:val="NormalWeb"/>
        <w:tabs>
          <w:tab w:val="left" w:pos="9498"/>
        </w:tabs>
        <w:kinsoku w:val="0"/>
        <w:overflowPunct w:val="0"/>
        <w:spacing w:before="115"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Les pratiques d’adaptation en agroforesterie et foresterie retenues sont les pépinières, les reboisements (reboisements des têtes de sources, création de forêts communautaires, regarnissage de forêts naturelles), les pare – feu et les feux précoces. Les contraintes  de réplicabilité à grande échelle ont été  identifiées et évaluées. Ce sont :</w:t>
      </w:r>
    </w:p>
    <w:p w14:paraId="6654C40A" w14:textId="77777777" w:rsidR="009C28B8" w:rsidRPr="009D1656" w:rsidRDefault="009C28B8" w:rsidP="00A65B2A">
      <w:pPr>
        <w:pStyle w:val="NormalWeb"/>
        <w:numPr>
          <w:ilvl w:val="0"/>
          <w:numId w:val="6"/>
        </w:numPr>
        <w:tabs>
          <w:tab w:val="left" w:pos="9498"/>
        </w:tabs>
        <w:kinsoku w:val="0"/>
        <w:overflowPunct w:val="0"/>
        <w:spacing w:before="115"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b/>
          <w:color w:val="000000" w:themeColor="text1"/>
          <w:lang w:val="fr-FR" w:eastAsia="en-US"/>
        </w:rPr>
        <w:t>Les contraintes transversales</w:t>
      </w:r>
      <w:r w:rsidRPr="009D1656">
        <w:rPr>
          <w:rFonts w:eastAsiaTheme="minorHAnsi" w:cs="Times New Roman"/>
          <w:color w:val="000000" w:themeColor="text1"/>
          <w:lang w:val="fr-FR" w:eastAsia="en-US"/>
        </w:rPr>
        <w:t xml:space="preserve"> :  </w:t>
      </w:r>
    </w:p>
    <w:p w14:paraId="5CF19629" w14:textId="77777777" w:rsidR="009C28B8" w:rsidRPr="009D1656" w:rsidRDefault="009C28B8" w:rsidP="00A65B2A">
      <w:pPr>
        <w:pStyle w:val="NormalWeb"/>
        <w:numPr>
          <w:ilvl w:val="0"/>
          <w:numId w:val="5"/>
        </w:numPr>
        <w:tabs>
          <w:tab w:val="left" w:pos="9498"/>
        </w:tabs>
        <w:kinsoku w:val="0"/>
        <w:overflowPunct w:val="0"/>
        <w:spacing w:before="0" w:beforeAutospacing="0" w:after="0" w:afterAutospacing="0"/>
        <w:ind w:left="1077" w:hanging="357"/>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enclavement des sites d’implantation</w:t>
      </w:r>
    </w:p>
    <w:p w14:paraId="3B1A9DA1" w14:textId="77777777" w:rsidR="009C28B8" w:rsidRPr="009D1656" w:rsidRDefault="009C28B8" w:rsidP="00A65B2A">
      <w:pPr>
        <w:pStyle w:val="NormalWeb"/>
        <w:numPr>
          <w:ilvl w:val="0"/>
          <w:numId w:val="5"/>
        </w:numPr>
        <w:tabs>
          <w:tab w:val="left" w:pos="9498"/>
        </w:tabs>
        <w:kinsoku w:val="0"/>
        <w:overflowPunct w:val="0"/>
        <w:spacing w:before="0" w:beforeAutospacing="0" w:after="0" w:afterAutospacing="0"/>
        <w:ind w:left="1077" w:hanging="357"/>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les feux sauvages</w:t>
      </w:r>
    </w:p>
    <w:p w14:paraId="071DF133" w14:textId="77777777" w:rsidR="009C28B8" w:rsidRPr="009D1656" w:rsidRDefault="009C28B8" w:rsidP="00A65B2A">
      <w:pPr>
        <w:pStyle w:val="NormalWeb"/>
        <w:numPr>
          <w:ilvl w:val="0"/>
          <w:numId w:val="5"/>
        </w:numPr>
        <w:tabs>
          <w:tab w:val="left" w:pos="9498"/>
        </w:tabs>
        <w:kinsoku w:val="0"/>
        <w:overflowPunct w:val="0"/>
        <w:spacing w:before="0" w:beforeAutospacing="0" w:after="0" w:afterAutospacing="0"/>
        <w:ind w:left="1077" w:hanging="357"/>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la divagation des animaux</w:t>
      </w:r>
    </w:p>
    <w:p w14:paraId="22BADE7D" w14:textId="77777777" w:rsidR="009C28B8" w:rsidRPr="009D1656" w:rsidRDefault="009C28B8" w:rsidP="00A65B2A">
      <w:pPr>
        <w:pStyle w:val="NormalWeb"/>
        <w:numPr>
          <w:ilvl w:val="0"/>
          <w:numId w:val="5"/>
        </w:numPr>
        <w:tabs>
          <w:tab w:val="left" w:pos="9498"/>
        </w:tabs>
        <w:kinsoku w:val="0"/>
        <w:overflowPunct w:val="0"/>
        <w:spacing w:before="0" w:beforeAutospacing="0" w:after="0" w:afterAutospacing="0"/>
        <w:ind w:left="1077" w:hanging="357"/>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l’insécurité foncière</w:t>
      </w:r>
    </w:p>
    <w:p w14:paraId="75F61449" w14:textId="77777777" w:rsidR="009C28B8" w:rsidRPr="009D1656" w:rsidRDefault="009C28B8" w:rsidP="00A65B2A">
      <w:pPr>
        <w:pStyle w:val="NormalWeb"/>
        <w:numPr>
          <w:ilvl w:val="0"/>
          <w:numId w:val="5"/>
        </w:numPr>
        <w:tabs>
          <w:tab w:val="left" w:pos="9498"/>
        </w:tabs>
        <w:kinsoku w:val="0"/>
        <w:overflowPunct w:val="0"/>
        <w:spacing w:before="0" w:beforeAutospacing="0" w:after="0" w:afterAutospacing="0"/>
        <w:ind w:left="1077" w:hanging="357"/>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la mauvaise gouvernance (violation des textes de lois, laxisme, corruption et impunité)</w:t>
      </w:r>
    </w:p>
    <w:p w14:paraId="7C751B2B" w14:textId="77777777" w:rsidR="009C28B8" w:rsidRPr="009D1656" w:rsidRDefault="009C28B8" w:rsidP="00A65B2A">
      <w:pPr>
        <w:pStyle w:val="NormalWeb"/>
        <w:numPr>
          <w:ilvl w:val="0"/>
          <w:numId w:val="5"/>
        </w:numPr>
        <w:tabs>
          <w:tab w:val="left" w:pos="9498"/>
        </w:tabs>
        <w:kinsoku w:val="0"/>
        <w:overflowPunct w:val="0"/>
        <w:spacing w:before="0" w:beforeAutospacing="0" w:after="0" w:afterAutospacing="0"/>
        <w:ind w:left="1077" w:hanging="357"/>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 xml:space="preserve"> l’insuffisance de la main d’œuvre  et le manque de motivation</w:t>
      </w:r>
    </w:p>
    <w:p w14:paraId="33A03B21" w14:textId="77777777" w:rsidR="009C28B8" w:rsidRPr="009D1656" w:rsidRDefault="009C28B8" w:rsidP="00A65B2A">
      <w:pPr>
        <w:pStyle w:val="NormalWeb"/>
        <w:numPr>
          <w:ilvl w:val="0"/>
          <w:numId w:val="5"/>
        </w:numPr>
        <w:tabs>
          <w:tab w:val="left" w:pos="9498"/>
        </w:tabs>
        <w:kinsoku w:val="0"/>
        <w:overflowPunct w:val="0"/>
        <w:spacing w:before="0" w:beforeAutospacing="0" w:after="0" w:afterAutospacing="0"/>
        <w:ind w:left="1077" w:hanging="357"/>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La faiblesse de l’encadrement</w:t>
      </w:r>
    </w:p>
    <w:p w14:paraId="25093A3B" w14:textId="77777777" w:rsidR="009C28B8" w:rsidRPr="009D1656" w:rsidRDefault="009C28B8" w:rsidP="00A65B2A">
      <w:pPr>
        <w:pStyle w:val="NormalWeb"/>
        <w:numPr>
          <w:ilvl w:val="0"/>
          <w:numId w:val="6"/>
        </w:numPr>
        <w:tabs>
          <w:tab w:val="left" w:pos="9498"/>
        </w:tabs>
        <w:kinsoku w:val="0"/>
        <w:overflowPunct w:val="0"/>
        <w:spacing w:before="115"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b/>
          <w:color w:val="000000" w:themeColor="text1"/>
          <w:lang w:val="fr-FR" w:eastAsia="en-US"/>
        </w:rPr>
        <w:t>Les contraintes spécifiques aux pépinières et aux reboisements</w:t>
      </w:r>
      <w:r w:rsidRPr="009D1656">
        <w:rPr>
          <w:rFonts w:eastAsiaTheme="minorHAnsi" w:cs="Times New Roman"/>
          <w:color w:val="000000" w:themeColor="text1"/>
          <w:lang w:val="fr-FR" w:eastAsia="en-US"/>
        </w:rPr>
        <w:t> :</w:t>
      </w:r>
    </w:p>
    <w:p w14:paraId="6E0BA9B8" w14:textId="77777777" w:rsidR="009C28B8" w:rsidRPr="009D1656" w:rsidRDefault="009C28B8" w:rsidP="00A65B2A">
      <w:pPr>
        <w:pStyle w:val="NormalWeb"/>
        <w:numPr>
          <w:ilvl w:val="0"/>
          <w:numId w:val="5"/>
        </w:numPr>
        <w:tabs>
          <w:tab w:val="left" w:pos="9498"/>
        </w:tabs>
        <w:kinsoku w:val="0"/>
        <w:overflowPunct w:val="0"/>
        <w:spacing w:before="0" w:beforeAutospacing="0" w:after="0" w:afterAutospacing="0"/>
        <w:ind w:left="1077" w:hanging="357"/>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le manque d’eau en saison sèche</w:t>
      </w:r>
    </w:p>
    <w:p w14:paraId="507AF233" w14:textId="77777777" w:rsidR="009C28B8" w:rsidRPr="009D1656" w:rsidRDefault="009C28B8" w:rsidP="00A65B2A">
      <w:pPr>
        <w:pStyle w:val="NormalWeb"/>
        <w:numPr>
          <w:ilvl w:val="0"/>
          <w:numId w:val="5"/>
        </w:numPr>
        <w:tabs>
          <w:tab w:val="left" w:pos="9498"/>
        </w:tabs>
        <w:kinsoku w:val="0"/>
        <w:overflowPunct w:val="0"/>
        <w:spacing w:before="0" w:beforeAutospacing="0" w:after="0" w:afterAutospacing="0"/>
        <w:ind w:left="1077" w:hanging="357"/>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la perturbation pluviométrique</w:t>
      </w:r>
    </w:p>
    <w:p w14:paraId="17AA8032" w14:textId="77777777" w:rsidR="009C28B8" w:rsidRPr="009D1656" w:rsidRDefault="009C28B8" w:rsidP="00A65B2A">
      <w:pPr>
        <w:pStyle w:val="NormalWeb"/>
        <w:numPr>
          <w:ilvl w:val="0"/>
          <w:numId w:val="5"/>
        </w:numPr>
        <w:tabs>
          <w:tab w:val="left" w:pos="9498"/>
        </w:tabs>
        <w:kinsoku w:val="0"/>
        <w:overflowPunct w:val="0"/>
        <w:spacing w:before="0" w:beforeAutospacing="0" w:after="0" w:afterAutospacing="0"/>
        <w:ind w:left="1077" w:hanging="357"/>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l’attaque des nuisibles (ravageurs et maladies)</w:t>
      </w:r>
    </w:p>
    <w:p w14:paraId="0304C6B3" w14:textId="77777777" w:rsidR="009C28B8" w:rsidRPr="009D1656" w:rsidRDefault="009C28B8" w:rsidP="00A65B2A">
      <w:pPr>
        <w:pStyle w:val="NormalWeb"/>
        <w:numPr>
          <w:ilvl w:val="0"/>
          <w:numId w:val="5"/>
        </w:numPr>
        <w:tabs>
          <w:tab w:val="left" w:pos="9498"/>
        </w:tabs>
        <w:kinsoku w:val="0"/>
        <w:overflowPunct w:val="0"/>
        <w:spacing w:before="0" w:beforeAutospacing="0" w:after="0" w:afterAutospacing="0"/>
        <w:ind w:left="1077" w:hanging="357"/>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les difficultés d’approvisionnement en intrants agroforestiers de qualité</w:t>
      </w:r>
    </w:p>
    <w:p w14:paraId="69476DE8" w14:textId="77777777" w:rsidR="009C28B8" w:rsidRPr="009D1656" w:rsidRDefault="009C28B8" w:rsidP="00A65B2A">
      <w:pPr>
        <w:pStyle w:val="NormalWeb"/>
        <w:numPr>
          <w:ilvl w:val="0"/>
          <w:numId w:val="5"/>
        </w:numPr>
        <w:tabs>
          <w:tab w:val="left" w:pos="9498"/>
        </w:tabs>
        <w:kinsoku w:val="0"/>
        <w:overflowPunct w:val="0"/>
        <w:spacing w:before="0" w:beforeAutospacing="0" w:after="0" w:afterAutospacing="0"/>
        <w:ind w:left="1077" w:hanging="357"/>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 xml:space="preserve">le manque de capitaux </w:t>
      </w:r>
    </w:p>
    <w:p w14:paraId="745055EA" w14:textId="77777777" w:rsidR="009C28B8" w:rsidRPr="009D1656" w:rsidRDefault="009C28B8" w:rsidP="00A65B2A">
      <w:pPr>
        <w:pStyle w:val="NormalWeb"/>
        <w:numPr>
          <w:ilvl w:val="0"/>
          <w:numId w:val="5"/>
        </w:numPr>
        <w:tabs>
          <w:tab w:val="left" w:pos="9498"/>
        </w:tabs>
        <w:kinsoku w:val="0"/>
        <w:overflowPunct w:val="0"/>
        <w:spacing w:before="0" w:beforeAutospacing="0" w:after="0" w:afterAutospacing="0"/>
        <w:ind w:left="1077" w:hanging="357"/>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 xml:space="preserve">le faible niveau de fertilité des terres marginales </w:t>
      </w:r>
    </w:p>
    <w:p w14:paraId="48FCF3C9" w14:textId="77777777" w:rsidR="009C28B8" w:rsidRPr="009D1656" w:rsidRDefault="009C28B8" w:rsidP="00C96DEA">
      <w:pPr>
        <w:pStyle w:val="NormalWeb"/>
        <w:tabs>
          <w:tab w:val="left" w:pos="9498"/>
        </w:tabs>
        <w:kinsoku w:val="0"/>
        <w:overflowPunct w:val="0"/>
        <w:spacing w:before="115"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Les pratiques d’adaptation en aménagement, gestion des sols et espaces sont les tapades améliorées, les jachères améliorées, les aménagements sylvo pastoraux, les aménagements et mise en valeur des petits bas</w:t>
      </w:r>
      <w:r w:rsidR="00704C44" w:rsidRPr="009D1656">
        <w:rPr>
          <w:rFonts w:eastAsiaTheme="minorHAnsi" w:cs="Times New Roman"/>
          <w:color w:val="000000" w:themeColor="text1"/>
          <w:lang w:val="fr-FR" w:eastAsia="en-US"/>
        </w:rPr>
        <w:t>-</w:t>
      </w:r>
      <w:r w:rsidRPr="009D1656">
        <w:rPr>
          <w:rFonts w:eastAsiaTheme="minorHAnsi" w:cs="Times New Roman"/>
          <w:color w:val="000000" w:themeColor="text1"/>
          <w:lang w:val="fr-FR" w:eastAsia="en-US"/>
        </w:rPr>
        <w:t>fonds, les cordons pierreux/biologiques et la mise en défens. Les contraintes de réplicabilité communes à ces pratiques sont :</w:t>
      </w:r>
    </w:p>
    <w:p w14:paraId="2B213093" w14:textId="77777777" w:rsidR="009C28B8" w:rsidRPr="009D1656" w:rsidRDefault="009C28B8" w:rsidP="00A65B2A">
      <w:pPr>
        <w:pStyle w:val="NormalWeb"/>
        <w:numPr>
          <w:ilvl w:val="0"/>
          <w:numId w:val="7"/>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lastRenderedPageBreak/>
        <w:t>le manque de capitaux pour financer les intrants, les équipements, les ouvrages et la protection physique des périmètres</w:t>
      </w:r>
    </w:p>
    <w:p w14:paraId="335146FA" w14:textId="77777777" w:rsidR="009C28B8" w:rsidRPr="009D1656" w:rsidRDefault="009C28B8" w:rsidP="00A65B2A">
      <w:pPr>
        <w:pStyle w:val="NormalWeb"/>
        <w:numPr>
          <w:ilvl w:val="0"/>
          <w:numId w:val="7"/>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la dégénérescence des variétés et du matériel végétal utilisés</w:t>
      </w:r>
    </w:p>
    <w:p w14:paraId="501CBAEA" w14:textId="77777777" w:rsidR="009C28B8" w:rsidRPr="009D1656" w:rsidRDefault="009C28B8" w:rsidP="00A65B2A">
      <w:pPr>
        <w:pStyle w:val="NormalWeb"/>
        <w:numPr>
          <w:ilvl w:val="0"/>
          <w:numId w:val="7"/>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le vol du bétail</w:t>
      </w:r>
    </w:p>
    <w:p w14:paraId="793B7188" w14:textId="77777777" w:rsidR="009C28B8" w:rsidRPr="009D1656" w:rsidRDefault="009C28B8" w:rsidP="00A65B2A">
      <w:pPr>
        <w:pStyle w:val="NormalWeb"/>
        <w:numPr>
          <w:ilvl w:val="0"/>
          <w:numId w:val="7"/>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la baisse de fertilité des sols (érosion et mauvaise gestion de la fertilité)</w:t>
      </w:r>
    </w:p>
    <w:p w14:paraId="787F5607" w14:textId="77777777" w:rsidR="009C28B8" w:rsidRPr="009D1656" w:rsidRDefault="009C28B8" w:rsidP="00A65B2A">
      <w:pPr>
        <w:pStyle w:val="NormalWeb"/>
        <w:numPr>
          <w:ilvl w:val="0"/>
          <w:numId w:val="7"/>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l’insécurité foncière</w:t>
      </w:r>
    </w:p>
    <w:p w14:paraId="481452D6" w14:textId="77777777" w:rsidR="009C28B8" w:rsidRPr="009D1656" w:rsidRDefault="009C28B8" w:rsidP="00A65B2A">
      <w:pPr>
        <w:pStyle w:val="NormalWeb"/>
        <w:numPr>
          <w:ilvl w:val="0"/>
          <w:numId w:val="7"/>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le manque d’eau en saison sèche (envasement des cours d’eau et tarissement)</w:t>
      </w:r>
    </w:p>
    <w:p w14:paraId="4EBAC52A" w14:textId="77777777" w:rsidR="009C28B8" w:rsidRPr="009D1656" w:rsidRDefault="009C28B8" w:rsidP="00A65B2A">
      <w:pPr>
        <w:pStyle w:val="NormalWeb"/>
        <w:numPr>
          <w:ilvl w:val="0"/>
          <w:numId w:val="7"/>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les feux de brousse</w:t>
      </w:r>
    </w:p>
    <w:p w14:paraId="6E2ACBE6" w14:textId="77777777" w:rsidR="009C28B8" w:rsidRPr="009D1656" w:rsidRDefault="009C28B8" w:rsidP="00A65B2A">
      <w:pPr>
        <w:pStyle w:val="NormalWeb"/>
        <w:numPr>
          <w:ilvl w:val="0"/>
          <w:numId w:val="7"/>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l’incidence des nuisibles</w:t>
      </w:r>
    </w:p>
    <w:p w14:paraId="7ADD291E" w14:textId="77777777" w:rsidR="009C28B8" w:rsidRPr="009D1656" w:rsidRDefault="009C28B8" w:rsidP="00A65B2A">
      <w:pPr>
        <w:pStyle w:val="NormalWeb"/>
        <w:numPr>
          <w:ilvl w:val="0"/>
          <w:numId w:val="7"/>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le manque de main d’œuvre</w:t>
      </w:r>
    </w:p>
    <w:p w14:paraId="117F59C4" w14:textId="77777777" w:rsidR="009C28B8" w:rsidRPr="009D1656" w:rsidRDefault="009C28B8" w:rsidP="00A65B2A">
      <w:pPr>
        <w:pStyle w:val="NormalWeb"/>
        <w:numPr>
          <w:ilvl w:val="0"/>
          <w:numId w:val="7"/>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les conflits d’intérêts et l’impunité</w:t>
      </w:r>
    </w:p>
    <w:p w14:paraId="5DA35D0A" w14:textId="77777777" w:rsidR="009C28B8" w:rsidRPr="009D1656" w:rsidRDefault="009C28B8" w:rsidP="00A65B2A">
      <w:pPr>
        <w:pStyle w:val="NormalWeb"/>
        <w:numPr>
          <w:ilvl w:val="0"/>
          <w:numId w:val="7"/>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l’enclavement des zones de production</w:t>
      </w:r>
    </w:p>
    <w:p w14:paraId="5F35223F" w14:textId="77777777" w:rsidR="009C28B8" w:rsidRPr="009D1656" w:rsidRDefault="009C28B8" w:rsidP="00A65B2A">
      <w:pPr>
        <w:pStyle w:val="NormalWeb"/>
        <w:numPr>
          <w:ilvl w:val="0"/>
          <w:numId w:val="7"/>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les problèmes de commercialisation</w:t>
      </w:r>
    </w:p>
    <w:p w14:paraId="146FAE05" w14:textId="77777777" w:rsidR="009C28B8" w:rsidRPr="009D1656" w:rsidRDefault="009C28B8" w:rsidP="001E26F6">
      <w:pPr>
        <w:pStyle w:val="NormalWeb"/>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p>
    <w:p w14:paraId="1B73B535" w14:textId="77777777" w:rsidR="009C28B8" w:rsidRPr="009D1656" w:rsidRDefault="009C28B8" w:rsidP="00C96DEA">
      <w:pPr>
        <w:pStyle w:val="NormalWeb"/>
        <w:tabs>
          <w:tab w:val="left" w:pos="9498"/>
        </w:tabs>
        <w:kinsoku w:val="0"/>
        <w:overflowPunct w:val="0"/>
        <w:spacing w:before="115"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Des recommandations</w:t>
      </w:r>
      <w:r w:rsidRPr="009D1656">
        <w:rPr>
          <w:rFonts w:eastAsiaTheme="minorHAnsi" w:cs="Times New Roman"/>
          <w:b/>
          <w:color w:val="000000" w:themeColor="text1"/>
          <w:lang w:val="fr-FR" w:eastAsia="en-US"/>
        </w:rPr>
        <w:t xml:space="preserve"> </w:t>
      </w:r>
      <w:r w:rsidRPr="009D1656">
        <w:rPr>
          <w:rFonts w:eastAsiaTheme="minorHAnsi" w:cs="Times New Roman"/>
          <w:color w:val="000000" w:themeColor="text1"/>
          <w:lang w:val="fr-FR" w:eastAsia="en-US"/>
        </w:rPr>
        <w:t>ont été formulées pour lever toutes ces contraintes et favoriser leur diffusion et réappropriation dans les zones couvertes par le projet:</w:t>
      </w:r>
    </w:p>
    <w:p w14:paraId="40FB7F5B" w14:textId="77777777" w:rsidR="009C28B8" w:rsidRPr="009D1656" w:rsidRDefault="009C28B8" w:rsidP="00A65B2A">
      <w:pPr>
        <w:pStyle w:val="NormalWeb"/>
        <w:numPr>
          <w:ilvl w:val="0"/>
          <w:numId w:val="59"/>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Exécuter  un plan de formation/action en direction des cibles (bénéficiaires directs du projet niveau exploitations agroforestières)</w:t>
      </w:r>
    </w:p>
    <w:p w14:paraId="0B519C61" w14:textId="77777777" w:rsidR="009C28B8" w:rsidRPr="009D1656" w:rsidRDefault="009C28B8" w:rsidP="00A65B2A">
      <w:pPr>
        <w:pStyle w:val="NormalWeb"/>
        <w:numPr>
          <w:ilvl w:val="0"/>
          <w:numId w:val="59"/>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Animer des séances IEC (information-éducation –communication) en direction des cibles</w:t>
      </w:r>
    </w:p>
    <w:p w14:paraId="54E8F24E" w14:textId="77777777" w:rsidR="009C28B8" w:rsidRPr="009D1656" w:rsidRDefault="009C28B8" w:rsidP="00A65B2A">
      <w:pPr>
        <w:pStyle w:val="NormalWeb"/>
        <w:numPr>
          <w:ilvl w:val="0"/>
          <w:numId w:val="59"/>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Vulgariser des variétés et  espèces adaptées, ainsi que les technologies appropriées liées</w:t>
      </w:r>
    </w:p>
    <w:p w14:paraId="07A4759A" w14:textId="77777777" w:rsidR="009C28B8" w:rsidRPr="009D1656" w:rsidRDefault="009C28B8" w:rsidP="00A65B2A">
      <w:pPr>
        <w:pStyle w:val="NormalWeb"/>
        <w:numPr>
          <w:ilvl w:val="0"/>
          <w:numId w:val="59"/>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 xml:space="preserve"> Sensibiliser les élus locaux, les responsables de l’administration et les communautés pour la protection de l’environnement à travers la promotion de l’agroforesterie résiliente</w:t>
      </w:r>
    </w:p>
    <w:p w14:paraId="4B405190" w14:textId="77777777" w:rsidR="009C28B8" w:rsidRPr="009D1656" w:rsidRDefault="009C28B8" w:rsidP="00A65B2A">
      <w:pPr>
        <w:pStyle w:val="NormalWeb"/>
        <w:numPr>
          <w:ilvl w:val="0"/>
          <w:numId w:val="59"/>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Formaliser les modes d’acquisition des terres avec l’implication des autorités locales et coutumières</w:t>
      </w:r>
    </w:p>
    <w:p w14:paraId="7D85D920" w14:textId="77777777" w:rsidR="009C28B8" w:rsidRPr="009D1656" w:rsidRDefault="009C28B8" w:rsidP="00A65B2A">
      <w:pPr>
        <w:pStyle w:val="NormalWeb"/>
        <w:numPr>
          <w:ilvl w:val="0"/>
          <w:numId w:val="59"/>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Introduire les innovations résilientes</w:t>
      </w:r>
    </w:p>
    <w:p w14:paraId="12E79C56" w14:textId="77777777" w:rsidR="009C28B8" w:rsidRPr="009D1656" w:rsidRDefault="009C28B8" w:rsidP="00A65B2A">
      <w:pPr>
        <w:pStyle w:val="NormalWeb"/>
        <w:numPr>
          <w:ilvl w:val="0"/>
          <w:numId w:val="59"/>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Inclure dans les PDL les pratiques agroforestières, forestières d’intérêt collectif et aménagements sylvo pastoraux en sollicitant l’intervention de tous les partenaires concernés</w:t>
      </w:r>
    </w:p>
    <w:p w14:paraId="5A653E85" w14:textId="77777777" w:rsidR="009C28B8" w:rsidRPr="009D1656" w:rsidRDefault="009C28B8" w:rsidP="00A65B2A">
      <w:pPr>
        <w:pStyle w:val="NormalWeb"/>
        <w:numPr>
          <w:ilvl w:val="0"/>
          <w:numId w:val="59"/>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Organiser des visites/échanges entre exploitants agroforestiers</w:t>
      </w:r>
    </w:p>
    <w:p w14:paraId="791C65C1" w14:textId="77777777" w:rsidR="009C28B8" w:rsidRPr="009D1656" w:rsidRDefault="009C28B8" w:rsidP="00A65B2A">
      <w:pPr>
        <w:pStyle w:val="NormalWeb"/>
        <w:numPr>
          <w:ilvl w:val="0"/>
          <w:numId w:val="59"/>
        </w:numPr>
        <w:tabs>
          <w:tab w:val="left" w:pos="9498"/>
        </w:tabs>
        <w:kinsoku w:val="0"/>
        <w:overflowPunct w:val="0"/>
        <w:spacing w:before="0"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Combiner dans leur diffusion certaines pratiques pour obtenir des effets positifs  plus significatifs par exemple : cordons et reboisements, défense, restauration des sols(DRS) et aménagements de bas</w:t>
      </w:r>
      <w:r w:rsidR="00704C44" w:rsidRPr="009D1656">
        <w:rPr>
          <w:rFonts w:eastAsiaTheme="minorHAnsi" w:cs="Times New Roman"/>
          <w:color w:val="000000" w:themeColor="text1"/>
          <w:lang w:val="fr-FR" w:eastAsia="en-US"/>
        </w:rPr>
        <w:t>-</w:t>
      </w:r>
      <w:r w:rsidRPr="009D1656">
        <w:rPr>
          <w:rFonts w:eastAsiaTheme="minorHAnsi" w:cs="Times New Roman"/>
          <w:color w:val="000000" w:themeColor="text1"/>
          <w:lang w:val="fr-FR" w:eastAsia="en-US"/>
        </w:rPr>
        <w:t>fond</w:t>
      </w:r>
      <w:r w:rsidR="00704C44" w:rsidRPr="009D1656">
        <w:rPr>
          <w:rFonts w:eastAsiaTheme="minorHAnsi" w:cs="Times New Roman"/>
          <w:color w:val="000000" w:themeColor="text1"/>
          <w:lang w:val="fr-FR" w:eastAsia="en-US"/>
        </w:rPr>
        <w:t>s</w:t>
      </w:r>
      <w:r w:rsidRPr="009D1656">
        <w:rPr>
          <w:rFonts w:eastAsiaTheme="minorHAnsi" w:cs="Times New Roman"/>
          <w:color w:val="000000" w:themeColor="text1"/>
          <w:lang w:val="fr-FR" w:eastAsia="en-US"/>
        </w:rPr>
        <w:t xml:space="preserve">, pare – feu avec le regarnissage des forêts ou reboisements </w:t>
      </w:r>
    </w:p>
    <w:p w14:paraId="51789D77" w14:textId="77777777" w:rsidR="009C28B8" w:rsidRPr="009D1656" w:rsidRDefault="009C28B8" w:rsidP="00704C44">
      <w:pPr>
        <w:pStyle w:val="NormalWeb"/>
        <w:tabs>
          <w:tab w:val="left" w:pos="9498"/>
        </w:tabs>
        <w:kinsoku w:val="0"/>
        <w:overflowPunct w:val="0"/>
        <w:spacing w:before="115"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Les Résultats des évaluations sont pr</w:t>
      </w:r>
      <w:r w:rsidR="008341DD" w:rsidRPr="009D1656">
        <w:rPr>
          <w:rFonts w:eastAsiaTheme="minorHAnsi" w:cs="Times New Roman"/>
          <w:color w:val="000000" w:themeColor="text1"/>
          <w:lang w:val="fr-FR" w:eastAsia="en-US"/>
        </w:rPr>
        <w:t>ésentés dans deux (2) tableaux figurant dans le rapport.</w:t>
      </w:r>
    </w:p>
    <w:p w14:paraId="1B3DBDEB" w14:textId="77777777" w:rsidR="009C28B8" w:rsidRPr="009D1656" w:rsidRDefault="009C28B8" w:rsidP="00C96DEA">
      <w:pPr>
        <w:pStyle w:val="NormalWeb"/>
        <w:tabs>
          <w:tab w:val="left" w:pos="9498"/>
        </w:tabs>
        <w:kinsoku w:val="0"/>
        <w:overflowPunct w:val="0"/>
        <w:spacing w:before="115"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Tableau 1 : Analyse des résultats des visites des sites de diffusion des pratiques agroforestières (Matrice qui ressort : les sites de diffusion des pratiques, le niveau d’adoption, les principales contraintes de réplicabilité après diffusion)</w:t>
      </w:r>
    </w:p>
    <w:p w14:paraId="2AAB9220" w14:textId="77777777" w:rsidR="009C28B8" w:rsidRDefault="009C28B8" w:rsidP="00C96DEA">
      <w:pPr>
        <w:pStyle w:val="NormalWeb"/>
        <w:tabs>
          <w:tab w:val="left" w:pos="9498"/>
        </w:tabs>
        <w:kinsoku w:val="0"/>
        <w:overflowPunct w:val="0"/>
        <w:spacing w:before="115" w:beforeAutospacing="0" w:after="0" w:afterAutospacing="0"/>
        <w:jc w:val="both"/>
        <w:textAlignment w:val="baseline"/>
        <w:rPr>
          <w:rFonts w:eastAsiaTheme="minorHAnsi" w:cs="Times New Roman"/>
          <w:color w:val="000000" w:themeColor="text1"/>
          <w:lang w:val="fr-FR" w:eastAsia="en-US"/>
        </w:rPr>
      </w:pPr>
      <w:r w:rsidRPr="009D1656">
        <w:rPr>
          <w:rFonts w:eastAsiaTheme="minorHAnsi" w:cs="Times New Roman"/>
          <w:color w:val="000000" w:themeColor="text1"/>
          <w:lang w:val="fr-FR" w:eastAsia="en-US"/>
        </w:rPr>
        <w:t>Tableau 2 : Evaluation des pratiques d’adaptation en</w:t>
      </w:r>
      <w:r w:rsidR="00704C44" w:rsidRPr="009D1656">
        <w:rPr>
          <w:rFonts w:eastAsiaTheme="minorHAnsi" w:cs="Times New Roman"/>
          <w:color w:val="000000" w:themeColor="text1"/>
          <w:lang w:val="fr-FR" w:eastAsia="en-US"/>
        </w:rPr>
        <w:t xml:space="preserve"> agroforesterie et foresterie (m</w:t>
      </w:r>
      <w:r w:rsidRPr="009D1656">
        <w:rPr>
          <w:rFonts w:eastAsiaTheme="minorHAnsi" w:cs="Times New Roman"/>
          <w:color w:val="000000" w:themeColor="text1"/>
          <w:lang w:val="fr-FR" w:eastAsia="en-US"/>
        </w:rPr>
        <w:t>atrice qui ressort pour chacune des pratiques, les contraintes de bien-fondé, les contraintes de réplicabilité, les résultats attendus /effets et recommandations)</w:t>
      </w:r>
      <w:r w:rsidR="00704C44" w:rsidRPr="009D1656">
        <w:rPr>
          <w:rFonts w:eastAsiaTheme="minorHAnsi" w:cs="Times New Roman"/>
          <w:color w:val="000000" w:themeColor="text1"/>
          <w:lang w:val="fr-FR" w:eastAsia="en-US"/>
        </w:rPr>
        <w:t>.</w:t>
      </w:r>
    </w:p>
    <w:p w14:paraId="1311A07B" w14:textId="77777777" w:rsidR="001E26F6" w:rsidRDefault="001E26F6" w:rsidP="00C96DEA">
      <w:pPr>
        <w:pStyle w:val="NormalWeb"/>
        <w:tabs>
          <w:tab w:val="left" w:pos="9498"/>
        </w:tabs>
        <w:kinsoku w:val="0"/>
        <w:overflowPunct w:val="0"/>
        <w:spacing w:before="115" w:beforeAutospacing="0" w:after="0" w:afterAutospacing="0"/>
        <w:jc w:val="both"/>
        <w:textAlignment w:val="baseline"/>
        <w:rPr>
          <w:rFonts w:eastAsiaTheme="minorHAnsi" w:cs="Times New Roman"/>
          <w:color w:val="000000" w:themeColor="text1"/>
          <w:lang w:val="fr-FR" w:eastAsia="en-US"/>
        </w:rPr>
      </w:pPr>
    </w:p>
    <w:p w14:paraId="264653C5" w14:textId="77777777" w:rsidR="001E26F6" w:rsidRDefault="001E26F6" w:rsidP="00C96DEA">
      <w:pPr>
        <w:pStyle w:val="NormalWeb"/>
        <w:tabs>
          <w:tab w:val="left" w:pos="9498"/>
        </w:tabs>
        <w:kinsoku w:val="0"/>
        <w:overflowPunct w:val="0"/>
        <w:spacing w:before="115" w:beforeAutospacing="0" w:after="0" w:afterAutospacing="0"/>
        <w:jc w:val="both"/>
        <w:textAlignment w:val="baseline"/>
        <w:rPr>
          <w:rFonts w:eastAsiaTheme="minorHAnsi" w:cs="Times New Roman"/>
          <w:color w:val="000000" w:themeColor="text1"/>
          <w:lang w:val="fr-FR" w:eastAsia="en-US"/>
        </w:rPr>
      </w:pPr>
    </w:p>
    <w:p w14:paraId="7308722C" w14:textId="77777777" w:rsidR="001E26F6" w:rsidRDefault="001E26F6" w:rsidP="00C96DEA">
      <w:pPr>
        <w:pStyle w:val="NormalWeb"/>
        <w:tabs>
          <w:tab w:val="left" w:pos="9498"/>
        </w:tabs>
        <w:kinsoku w:val="0"/>
        <w:overflowPunct w:val="0"/>
        <w:spacing w:before="115" w:beforeAutospacing="0" w:after="0" w:afterAutospacing="0"/>
        <w:jc w:val="both"/>
        <w:textAlignment w:val="baseline"/>
        <w:rPr>
          <w:rFonts w:eastAsiaTheme="minorHAnsi" w:cs="Times New Roman"/>
          <w:color w:val="000000" w:themeColor="text1"/>
          <w:lang w:val="fr-FR" w:eastAsia="en-US"/>
        </w:rPr>
      </w:pPr>
    </w:p>
    <w:p w14:paraId="2610F85F" w14:textId="77777777" w:rsidR="001E26F6" w:rsidRDefault="001E26F6" w:rsidP="00C96DEA">
      <w:pPr>
        <w:pStyle w:val="NormalWeb"/>
        <w:tabs>
          <w:tab w:val="left" w:pos="9498"/>
        </w:tabs>
        <w:kinsoku w:val="0"/>
        <w:overflowPunct w:val="0"/>
        <w:spacing w:before="115" w:beforeAutospacing="0" w:after="0" w:afterAutospacing="0"/>
        <w:jc w:val="both"/>
        <w:textAlignment w:val="baseline"/>
        <w:rPr>
          <w:rFonts w:eastAsiaTheme="minorHAnsi" w:cs="Times New Roman"/>
          <w:color w:val="000000" w:themeColor="text1"/>
          <w:lang w:val="fr-FR" w:eastAsia="en-US"/>
        </w:rPr>
      </w:pPr>
    </w:p>
    <w:p w14:paraId="74152E0C" w14:textId="77777777" w:rsidR="001E26F6" w:rsidRPr="009D1656" w:rsidRDefault="001E26F6" w:rsidP="00C96DEA">
      <w:pPr>
        <w:pStyle w:val="NormalWeb"/>
        <w:tabs>
          <w:tab w:val="left" w:pos="9498"/>
        </w:tabs>
        <w:kinsoku w:val="0"/>
        <w:overflowPunct w:val="0"/>
        <w:spacing w:before="115" w:beforeAutospacing="0" w:after="0" w:afterAutospacing="0"/>
        <w:jc w:val="both"/>
        <w:textAlignment w:val="baseline"/>
        <w:rPr>
          <w:rFonts w:eastAsiaTheme="minorHAnsi" w:cs="Times New Roman"/>
          <w:color w:val="000000" w:themeColor="text1"/>
          <w:lang w:val="fr-FR" w:eastAsia="en-US"/>
        </w:rPr>
      </w:pPr>
    </w:p>
    <w:p w14:paraId="6B9484E2" w14:textId="77777777" w:rsidR="009C28B8" w:rsidRPr="009D1656" w:rsidRDefault="00396FAC" w:rsidP="00A65B2A">
      <w:pPr>
        <w:pStyle w:val="NormalWeb"/>
        <w:numPr>
          <w:ilvl w:val="1"/>
          <w:numId w:val="41"/>
        </w:numPr>
        <w:tabs>
          <w:tab w:val="left" w:pos="9498"/>
        </w:tabs>
        <w:kinsoku w:val="0"/>
        <w:overflowPunct w:val="0"/>
        <w:spacing w:before="115" w:beforeAutospacing="0" w:after="0" w:afterAutospacing="0"/>
        <w:jc w:val="both"/>
        <w:textAlignment w:val="baseline"/>
        <w:outlineLvl w:val="0"/>
        <w:rPr>
          <w:rFonts w:eastAsiaTheme="minorHAnsi" w:cs="Times New Roman"/>
          <w:b/>
          <w:color w:val="000000" w:themeColor="text1"/>
          <w:lang w:val="fr-FR" w:eastAsia="en-US"/>
        </w:rPr>
      </w:pPr>
      <w:bookmarkStart w:id="30" w:name="_Toc465334551"/>
      <w:bookmarkStart w:id="31" w:name="_Toc465497372"/>
      <w:r w:rsidRPr="009D1656">
        <w:rPr>
          <w:rFonts w:eastAsiaTheme="minorHAnsi" w:cs="Times New Roman"/>
          <w:b/>
          <w:color w:val="000000" w:themeColor="text1"/>
          <w:lang w:val="fr-FR" w:eastAsia="en-US"/>
        </w:rPr>
        <w:t>Conclusions et r</w:t>
      </w:r>
      <w:r w:rsidR="009C28B8" w:rsidRPr="009D1656">
        <w:rPr>
          <w:rFonts w:eastAsiaTheme="minorHAnsi" w:cs="Times New Roman"/>
          <w:b/>
          <w:color w:val="000000" w:themeColor="text1"/>
          <w:lang w:val="fr-FR" w:eastAsia="en-US"/>
        </w:rPr>
        <w:t>ecommandations</w:t>
      </w:r>
      <w:bookmarkEnd w:id="30"/>
      <w:bookmarkEnd w:id="31"/>
    </w:p>
    <w:p w14:paraId="3BBABC20" w14:textId="77777777" w:rsidR="00396FAC" w:rsidRPr="009D1656" w:rsidRDefault="00396FAC" w:rsidP="00396FAC">
      <w:pPr>
        <w:pStyle w:val="NormalWeb"/>
        <w:tabs>
          <w:tab w:val="left" w:pos="9498"/>
        </w:tabs>
        <w:kinsoku w:val="0"/>
        <w:overflowPunct w:val="0"/>
        <w:spacing w:before="115" w:beforeAutospacing="0" w:after="0" w:afterAutospacing="0"/>
        <w:jc w:val="both"/>
        <w:textAlignment w:val="baseline"/>
        <w:outlineLvl w:val="0"/>
        <w:rPr>
          <w:rFonts w:eastAsiaTheme="minorHAnsi" w:cs="Times New Roman"/>
          <w:b/>
          <w:color w:val="000000" w:themeColor="text1"/>
          <w:lang w:val="fr-FR" w:eastAsia="en-US"/>
        </w:rPr>
      </w:pPr>
      <w:bookmarkStart w:id="32" w:name="_Toc465334552"/>
      <w:bookmarkStart w:id="33" w:name="_Toc465497373"/>
      <w:r w:rsidRPr="009D1656">
        <w:rPr>
          <w:rFonts w:eastAsiaTheme="minorHAnsi" w:cs="Times New Roman"/>
          <w:b/>
          <w:color w:val="000000" w:themeColor="text1"/>
          <w:lang w:val="fr-FR" w:eastAsia="en-US"/>
        </w:rPr>
        <w:t>Conclusions</w:t>
      </w:r>
      <w:bookmarkEnd w:id="32"/>
      <w:bookmarkEnd w:id="33"/>
      <w:r w:rsidRPr="009D1656">
        <w:rPr>
          <w:rFonts w:eastAsiaTheme="minorHAnsi" w:cs="Times New Roman"/>
          <w:b/>
          <w:color w:val="000000" w:themeColor="text1"/>
          <w:lang w:val="fr-FR" w:eastAsia="en-US"/>
        </w:rPr>
        <w:t xml:space="preserve"> </w:t>
      </w:r>
    </w:p>
    <w:p w14:paraId="05CFF25E" w14:textId="77777777" w:rsidR="00726BA3" w:rsidRPr="009D1656" w:rsidRDefault="009C28B8" w:rsidP="00C96DEA">
      <w:pPr>
        <w:pStyle w:val="Default"/>
        <w:tabs>
          <w:tab w:val="left" w:pos="9498"/>
        </w:tabs>
        <w:jc w:val="both"/>
        <w:rPr>
          <w:color w:val="000000" w:themeColor="text1"/>
          <w:lang w:val="fr-FR"/>
        </w:rPr>
      </w:pPr>
      <w:r w:rsidRPr="009D1656">
        <w:rPr>
          <w:color w:val="000000" w:themeColor="text1"/>
          <w:lang w:val="fr-FR"/>
        </w:rPr>
        <w:t>Les  recommandations telles que formulées dans le rapport  final des consultants et qui concernent les améliorations des pratiques et/ou innovations à apporter pour obtenir les effets bénéfiques souhaitées  en terme de résilience, ainsi que la stratégie à mettre en œuvre pour aborder la question de diffusion des différentes pratiques sont </w:t>
      </w:r>
      <w:r w:rsidR="00726BA3" w:rsidRPr="009D1656">
        <w:rPr>
          <w:color w:val="000000" w:themeColor="text1"/>
          <w:lang w:val="fr-FR"/>
        </w:rPr>
        <w:t>données ci-dessous.</w:t>
      </w:r>
    </w:p>
    <w:p w14:paraId="1591B25A"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 </w:t>
      </w:r>
    </w:p>
    <w:p w14:paraId="1173F500" w14:textId="77777777" w:rsidR="009C28B8" w:rsidRPr="009D1656" w:rsidRDefault="009C28B8" w:rsidP="00C96DEA">
      <w:pPr>
        <w:pStyle w:val="Default"/>
        <w:tabs>
          <w:tab w:val="left" w:pos="9498"/>
        </w:tabs>
        <w:jc w:val="both"/>
        <w:rPr>
          <w:color w:val="000000" w:themeColor="text1"/>
          <w:lang w:val="fr-FR"/>
        </w:rPr>
      </w:pPr>
    </w:p>
    <w:p w14:paraId="288AAD5C" w14:textId="77777777" w:rsidR="009C28B8" w:rsidRPr="009D1656" w:rsidRDefault="009C28B8" w:rsidP="00B17EC0">
      <w:pPr>
        <w:tabs>
          <w:tab w:val="left" w:pos="9498"/>
        </w:tabs>
        <w:autoSpaceDE w:val="0"/>
        <w:autoSpaceDN w:val="0"/>
        <w:adjustRightInd w:val="0"/>
        <w:spacing w:after="0" w:line="240" w:lineRule="auto"/>
        <w:jc w:val="both"/>
        <w:rPr>
          <w:rFonts w:ascii="Times New Roman" w:hAnsi="Times New Roman" w:cs="Times New Roman"/>
          <w:b/>
          <w:bCs/>
          <w:color w:val="000000" w:themeColor="text1"/>
          <w:sz w:val="24"/>
          <w:szCs w:val="24"/>
          <w:lang w:val="fr-FR"/>
        </w:rPr>
      </w:pPr>
      <w:r w:rsidRPr="009D1656">
        <w:rPr>
          <w:rFonts w:ascii="Times New Roman" w:hAnsi="Times New Roman" w:cs="Times New Roman"/>
          <w:b/>
          <w:bCs/>
          <w:color w:val="000000" w:themeColor="text1"/>
          <w:sz w:val="24"/>
          <w:szCs w:val="24"/>
          <w:lang w:val="fr-FR"/>
        </w:rPr>
        <w:t xml:space="preserve">En matière de diffusion des pratiques agroforestières retenues et d’introduction des  innovations: </w:t>
      </w:r>
    </w:p>
    <w:p w14:paraId="6B296A47"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2EDF070D" w14:textId="77777777" w:rsidR="009C28B8" w:rsidRPr="009D1656" w:rsidRDefault="009C28B8" w:rsidP="00A65B2A">
      <w:pPr>
        <w:pStyle w:val="ListParagraph"/>
        <w:numPr>
          <w:ilvl w:val="0"/>
          <w:numId w:val="42"/>
        </w:numPr>
        <w:tabs>
          <w:tab w:val="left" w:pos="9498"/>
        </w:tabs>
        <w:autoSpaceDE w:val="0"/>
        <w:autoSpaceDN w:val="0"/>
        <w:adjustRightInd w:val="0"/>
        <w:spacing w:after="0" w:line="240" w:lineRule="auto"/>
        <w:ind w:left="36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 choix devrait porter sur des pratiques qui sécurisent mieux les exploita</w:t>
      </w:r>
      <w:r w:rsidR="00B17EC0" w:rsidRPr="009D1656">
        <w:rPr>
          <w:rFonts w:ascii="Times New Roman" w:hAnsi="Times New Roman" w:cs="Times New Roman"/>
          <w:color w:val="000000" w:themeColor="text1"/>
          <w:sz w:val="24"/>
          <w:szCs w:val="24"/>
          <w:lang w:val="fr-FR"/>
        </w:rPr>
        <w:t>nts en rémunérant leurs efforts</w:t>
      </w:r>
      <w:r w:rsidRPr="009D1656">
        <w:rPr>
          <w:rFonts w:ascii="Times New Roman" w:hAnsi="Times New Roman" w:cs="Times New Roman"/>
          <w:color w:val="000000" w:themeColor="text1"/>
          <w:sz w:val="24"/>
          <w:szCs w:val="24"/>
          <w:lang w:val="fr-FR"/>
        </w:rPr>
        <w:t>: la pratique doit être techniquement validée comme moyen d’adaptation au changement climatique, acceptée par les exploitants en apportant une rentabilité économique (</w:t>
      </w:r>
      <w:r w:rsidRPr="009D1656">
        <w:rPr>
          <w:rFonts w:ascii="Times New Roman" w:hAnsi="Times New Roman" w:cs="Times New Roman"/>
          <w:b/>
          <w:color w:val="000000" w:themeColor="text1"/>
          <w:sz w:val="24"/>
          <w:szCs w:val="24"/>
          <w:lang w:val="fr-FR"/>
        </w:rPr>
        <w:t>action</w:t>
      </w:r>
      <w:r w:rsidRPr="009D1656">
        <w:rPr>
          <w:rFonts w:ascii="Times New Roman" w:hAnsi="Times New Roman" w:cs="Times New Roman"/>
          <w:color w:val="000000" w:themeColor="text1"/>
          <w:sz w:val="24"/>
          <w:szCs w:val="24"/>
          <w:lang w:val="fr-FR"/>
        </w:rPr>
        <w:t> : Assistance technique du projet - Services compétents impliqués de l’Etat - Bénéficiaires)</w:t>
      </w:r>
    </w:p>
    <w:p w14:paraId="3D1E4EDF" w14:textId="77777777" w:rsidR="009C28B8" w:rsidRPr="009D1656" w:rsidRDefault="009C28B8" w:rsidP="00A65B2A">
      <w:pPr>
        <w:pStyle w:val="ListParagraph"/>
        <w:numPr>
          <w:ilvl w:val="0"/>
          <w:numId w:val="42"/>
        </w:numPr>
        <w:tabs>
          <w:tab w:val="left" w:pos="9498"/>
        </w:tabs>
        <w:autoSpaceDE w:val="0"/>
        <w:autoSpaceDN w:val="0"/>
        <w:adjustRightInd w:val="0"/>
        <w:spacing w:after="0" w:line="240" w:lineRule="auto"/>
        <w:ind w:left="36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Faire l’aménagement, la gestion des sols et des espaces  </w:t>
      </w:r>
      <w:r w:rsidRPr="009D1656">
        <w:rPr>
          <w:rFonts w:ascii="Times New Roman" w:hAnsi="Times New Roman" w:cs="Times New Roman"/>
          <w:b/>
          <w:color w:val="000000" w:themeColor="text1"/>
          <w:sz w:val="24"/>
          <w:szCs w:val="24"/>
          <w:lang w:val="fr-FR"/>
        </w:rPr>
        <w:t xml:space="preserve">(action : </w:t>
      </w:r>
      <w:r w:rsidRPr="009D1656">
        <w:rPr>
          <w:rFonts w:ascii="Times New Roman" w:hAnsi="Times New Roman" w:cs="Times New Roman"/>
          <w:color w:val="000000" w:themeColor="text1"/>
          <w:sz w:val="24"/>
          <w:szCs w:val="24"/>
          <w:lang w:val="fr-FR"/>
        </w:rPr>
        <w:t>Assistance technique du projet - Services compétents impliqués de l’Etat -  Bénéficiaires)</w:t>
      </w:r>
    </w:p>
    <w:p w14:paraId="4EC48FFC" w14:textId="77777777" w:rsidR="009C28B8" w:rsidRPr="009D1656" w:rsidRDefault="009C28B8" w:rsidP="00A65B2A">
      <w:pPr>
        <w:pStyle w:val="ListParagraph"/>
        <w:numPr>
          <w:ilvl w:val="0"/>
          <w:numId w:val="42"/>
        </w:numPr>
        <w:tabs>
          <w:tab w:val="left" w:pos="9498"/>
        </w:tabs>
        <w:autoSpaceDE w:val="0"/>
        <w:autoSpaceDN w:val="0"/>
        <w:adjustRightInd w:val="0"/>
        <w:spacing w:after="0" w:line="240" w:lineRule="auto"/>
        <w:ind w:left="36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Lutter contre la dégradation des sols et l’érosion à travers : </w:t>
      </w:r>
    </w:p>
    <w:p w14:paraId="65D4A19E" w14:textId="77777777" w:rsidR="009C28B8" w:rsidRPr="009D1656" w:rsidRDefault="009C28B8" w:rsidP="00A65B2A">
      <w:pPr>
        <w:pStyle w:val="ListParagraph"/>
        <w:numPr>
          <w:ilvl w:val="0"/>
          <w:numId w:val="43"/>
        </w:numPr>
        <w:tabs>
          <w:tab w:val="left" w:pos="9498"/>
        </w:tabs>
        <w:autoSpaceDE w:val="0"/>
        <w:autoSpaceDN w:val="0"/>
        <w:adjustRightInd w:val="0"/>
        <w:spacing w:after="22"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la sécurisation physique des tapades (grillage couplé avec les haies vives) </w:t>
      </w:r>
    </w:p>
    <w:p w14:paraId="294919E5" w14:textId="77777777" w:rsidR="009C28B8" w:rsidRPr="009D1656" w:rsidRDefault="009C28B8" w:rsidP="00A65B2A">
      <w:pPr>
        <w:pStyle w:val="ListParagraph"/>
        <w:numPr>
          <w:ilvl w:val="0"/>
          <w:numId w:val="43"/>
        </w:numPr>
        <w:tabs>
          <w:tab w:val="left" w:pos="9498"/>
        </w:tabs>
        <w:autoSpaceDE w:val="0"/>
        <w:autoSpaceDN w:val="0"/>
        <w:adjustRightInd w:val="0"/>
        <w:spacing w:after="22"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les aménagements sylvo pastoraux en courbes de niveau (bandes isohypses) </w:t>
      </w:r>
    </w:p>
    <w:p w14:paraId="74732474" w14:textId="77777777" w:rsidR="009C28B8" w:rsidRPr="009D1656" w:rsidRDefault="009C28B8" w:rsidP="00A65B2A">
      <w:pPr>
        <w:pStyle w:val="ListParagraph"/>
        <w:numPr>
          <w:ilvl w:val="0"/>
          <w:numId w:val="43"/>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l’installation sur des sols de jachères de 7 ans et plus de bandes boisées suivant les courbes de niveau </w:t>
      </w:r>
    </w:p>
    <w:p w14:paraId="004A742D" w14:textId="77777777" w:rsidR="009C28B8" w:rsidRPr="009D1656" w:rsidRDefault="009C28B8" w:rsidP="00A65B2A">
      <w:pPr>
        <w:pStyle w:val="ListParagraph"/>
        <w:numPr>
          <w:ilvl w:val="0"/>
          <w:numId w:val="43"/>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l’utilisation des sources de matière organique (compost, mulch, légumineuses de couverture comme le </w:t>
      </w:r>
      <w:r w:rsidRPr="009D1656">
        <w:rPr>
          <w:rFonts w:ascii="Times New Roman" w:hAnsi="Times New Roman" w:cs="Times New Roman"/>
          <w:iCs/>
          <w:color w:val="000000" w:themeColor="text1"/>
          <w:sz w:val="24"/>
          <w:szCs w:val="24"/>
          <w:lang w:val="fr-FR"/>
        </w:rPr>
        <w:t xml:space="preserve">Mucuna </w:t>
      </w:r>
      <w:r w:rsidRPr="009D1656">
        <w:rPr>
          <w:rFonts w:ascii="Times New Roman" w:hAnsi="Times New Roman" w:cs="Times New Roman"/>
          <w:color w:val="000000" w:themeColor="text1"/>
          <w:sz w:val="24"/>
          <w:szCs w:val="24"/>
          <w:lang w:val="fr-FR"/>
        </w:rPr>
        <w:t>associée à la pratique du labour enfouissement, collecte de bouses de vache, des crottins de chèvres, le parcage du bétail, les sous-bois et le fumier) les plus économiques pour les exploitants ;</w:t>
      </w:r>
    </w:p>
    <w:p w14:paraId="4357838B" w14:textId="77777777" w:rsidR="009C28B8" w:rsidRPr="009D1656" w:rsidRDefault="009C28B8" w:rsidP="00A65B2A">
      <w:pPr>
        <w:pStyle w:val="ListParagraph"/>
        <w:numPr>
          <w:ilvl w:val="0"/>
          <w:numId w:val="43"/>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l’intégration du complexe bas-fond</w:t>
      </w:r>
      <w:r w:rsidR="00B17EC0" w:rsidRPr="009D1656">
        <w:rPr>
          <w:rFonts w:ascii="Times New Roman" w:hAnsi="Times New Roman" w:cs="Times New Roman"/>
          <w:color w:val="000000" w:themeColor="text1"/>
          <w:sz w:val="24"/>
          <w:szCs w:val="24"/>
          <w:lang w:val="fr-FR"/>
        </w:rPr>
        <w:t>s-versants</w:t>
      </w:r>
      <w:r w:rsidRPr="009D1656">
        <w:rPr>
          <w:rFonts w:ascii="Times New Roman" w:hAnsi="Times New Roman" w:cs="Times New Roman"/>
          <w:color w:val="000000" w:themeColor="text1"/>
          <w:sz w:val="24"/>
          <w:szCs w:val="24"/>
          <w:lang w:val="fr-FR"/>
        </w:rPr>
        <w:t xml:space="preserve"> (bandes boisées de protection à base de </w:t>
      </w:r>
      <w:r w:rsidRPr="009D1656">
        <w:rPr>
          <w:rFonts w:ascii="Times New Roman" w:hAnsi="Times New Roman" w:cs="Times New Roman"/>
          <w:iCs/>
          <w:color w:val="000000" w:themeColor="text1"/>
          <w:sz w:val="24"/>
          <w:szCs w:val="24"/>
          <w:lang w:val="fr-FR"/>
        </w:rPr>
        <w:t>Grevillea et Acacia</w:t>
      </w:r>
      <w:r w:rsidRPr="009D1656">
        <w:rPr>
          <w:rFonts w:ascii="Times New Roman" w:hAnsi="Times New Roman" w:cs="Times New Roman"/>
          <w:color w:val="000000" w:themeColor="text1"/>
          <w:sz w:val="24"/>
          <w:szCs w:val="24"/>
          <w:lang w:val="fr-FR"/>
        </w:rPr>
        <w:t xml:space="preserve">) </w:t>
      </w:r>
    </w:p>
    <w:p w14:paraId="0F5E30E2" w14:textId="77777777" w:rsidR="009C28B8" w:rsidRPr="009D1656" w:rsidRDefault="009C28B8" w:rsidP="00A65B2A">
      <w:pPr>
        <w:pStyle w:val="ListParagraph"/>
        <w:numPr>
          <w:ilvl w:val="0"/>
          <w:numId w:val="44"/>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b/>
          <w:iCs/>
          <w:color w:val="000000" w:themeColor="text1"/>
          <w:sz w:val="24"/>
          <w:szCs w:val="24"/>
          <w:lang w:val="fr-FR"/>
        </w:rPr>
        <w:t>S</w:t>
      </w:r>
      <w:r w:rsidRPr="009D1656">
        <w:rPr>
          <w:rFonts w:ascii="Times New Roman" w:hAnsi="Times New Roman" w:cs="Times New Roman"/>
          <w:color w:val="000000" w:themeColor="text1"/>
          <w:sz w:val="24"/>
          <w:szCs w:val="24"/>
          <w:lang w:val="fr-FR"/>
        </w:rPr>
        <w:t>ensibiliser les communautés pour intégrer dans les PDL les reboisements et protection des têtes de sources, des berges des cours d’eau et mares, la création de forêts communautaires et la mise en défens des zones fragiles (têtes de montagnes, crêtes des collines, forêts, galeries forestières, berges des cours d’eau etc…)</w:t>
      </w:r>
      <w:r w:rsidR="00B17EC0" w:rsidRPr="009D1656">
        <w:rPr>
          <w:rFonts w:ascii="Times New Roman" w:hAnsi="Times New Roman" w:cs="Times New Roman"/>
          <w:color w:val="000000" w:themeColor="text1"/>
          <w:sz w:val="24"/>
          <w:szCs w:val="24"/>
          <w:lang w:val="fr-FR"/>
        </w:rPr>
        <w:t>.</w:t>
      </w:r>
      <w:r w:rsidRPr="009D1656">
        <w:rPr>
          <w:rFonts w:ascii="Times New Roman" w:hAnsi="Times New Roman" w:cs="Times New Roman"/>
          <w:color w:val="000000" w:themeColor="text1"/>
          <w:sz w:val="24"/>
          <w:szCs w:val="24"/>
          <w:lang w:val="fr-FR"/>
        </w:rPr>
        <w:t xml:space="preserve"> </w:t>
      </w:r>
    </w:p>
    <w:p w14:paraId="2B86179C" w14:textId="77777777" w:rsidR="009C28B8" w:rsidRPr="009D1656" w:rsidRDefault="009C28B8" w:rsidP="00C96DEA">
      <w:pPr>
        <w:tabs>
          <w:tab w:val="left" w:pos="9498"/>
        </w:tabs>
        <w:autoSpaceDE w:val="0"/>
        <w:autoSpaceDN w:val="0"/>
        <w:adjustRightInd w:val="0"/>
        <w:spacing w:after="22" w:line="240" w:lineRule="auto"/>
        <w:jc w:val="both"/>
        <w:rPr>
          <w:rFonts w:ascii="Times New Roman" w:hAnsi="Times New Roman" w:cs="Times New Roman"/>
          <w:color w:val="000000" w:themeColor="text1"/>
          <w:sz w:val="24"/>
          <w:szCs w:val="24"/>
          <w:lang w:val="fr-FR"/>
        </w:rPr>
      </w:pPr>
    </w:p>
    <w:p w14:paraId="5244766A" w14:textId="77777777" w:rsidR="009C28B8" w:rsidRPr="009D1656" w:rsidRDefault="009C28B8" w:rsidP="00C96DEA">
      <w:pPr>
        <w:tabs>
          <w:tab w:val="left" w:pos="9498"/>
        </w:tabs>
        <w:autoSpaceDE w:val="0"/>
        <w:autoSpaceDN w:val="0"/>
        <w:adjustRightInd w:val="0"/>
        <w:spacing w:after="22"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b/>
          <w:color w:val="000000" w:themeColor="text1"/>
          <w:sz w:val="24"/>
          <w:szCs w:val="24"/>
          <w:lang w:val="fr-FR"/>
        </w:rPr>
        <w:t>En matière d’introduction des innovations</w:t>
      </w:r>
      <w:r w:rsidRPr="009D1656">
        <w:rPr>
          <w:rFonts w:ascii="Times New Roman" w:hAnsi="Times New Roman" w:cs="Times New Roman"/>
          <w:color w:val="000000" w:themeColor="text1"/>
          <w:sz w:val="24"/>
          <w:szCs w:val="24"/>
          <w:lang w:val="fr-FR"/>
        </w:rPr>
        <w:t>:</w:t>
      </w:r>
    </w:p>
    <w:p w14:paraId="277FA9EF" w14:textId="77777777" w:rsidR="009C28B8" w:rsidRPr="009D1656" w:rsidRDefault="00B17EC0" w:rsidP="00A65B2A">
      <w:pPr>
        <w:pStyle w:val="ListParagraph"/>
        <w:numPr>
          <w:ilvl w:val="0"/>
          <w:numId w:val="45"/>
        </w:numPr>
        <w:tabs>
          <w:tab w:val="left" w:pos="9498"/>
        </w:tabs>
        <w:autoSpaceDE w:val="0"/>
        <w:autoSpaceDN w:val="0"/>
        <w:adjustRightInd w:val="0"/>
        <w:spacing w:after="22"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E</w:t>
      </w:r>
      <w:r w:rsidR="009C28B8" w:rsidRPr="009D1656">
        <w:rPr>
          <w:rFonts w:ascii="Times New Roman" w:hAnsi="Times New Roman" w:cs="Times New Roman"/>
          <w:color w:val="000000" w:themeColor="text1"/>
          <w:sz w:val="24"/>
          <w:szCs w:val="24"/>
          <w:lang w:val="fr-FR"/>
        </w:rPr>
        <w:t>xaminer la diffusion des reboisements associés aux cultures intercalaires en introduisant des plantes (arbustes) fertilisantes (</w:t>
      </w:r>
      <w:r w:rsidR="009C28B8" w:rsidRPr="009D1656">
        <w:rPr>
          <w:rFonts w:ascii="Times New Roman" w:hAnsi="Times New Roman" w:cs="Times New Roman"/>
          <w:iCs/>
          <w:color w:val="000000" w:themeColor="text1"/>
          <w:sz w:val="24"/>
          <w:szCs w:val="24"/>
          <w:lang w:val="fr-FR"/>
        </w:rPr>
        <w:t xml:space="preserve">Moringa oleifera, Leuceana L. </w:t>
      </w:r>
      <w:r w:rsidR="009C28B8" w:rsidRPr="009D1656">
        <w:rPr>
          <w:rFonts w:ascii="Times New Roman" w:hAnsi="Times New Roman" w:cs="Times New Roman"/>
          <w:color w:val="000000" w:themeColor="text1"/>
          <w:sz w:val="24"/>
          <w:szCs w:val="24"/>
          <w:lang w:val="fr-FR"/>
        </w:rPr>
        <w:t>par exemple) et/ou arbres fruitiers</w:t>
      </w:r>
      <w:r w:rsidRPr="009D1656">
        <w:rPr>
          <w:rFonts w:ascii="Times New Roman" w:hAnsi="Times New Roman" w:cs="Times New Roman"/>
          <w:color w:val="000000" w:themeColor="text1"/>
          <w:sz w:val="24"/>
          <w:szCs w:val="24"/>
          <w:lang w:val="fr-FR"/>
        </w:rPr>
        <w:t> ;</w:t>
      </w:r>
      <w:r w:rsidR="009C28B8" w:rsidRPr="009D1656">
        <w:rPr>
          <w:rFonts w:ascii="Times New Roman" w:hAnsi="Times New Roman" w:cs="Times New Roman"/>
          <w:color w:val="000000" w:themeColor="text1"/>
          <w:sz w:val="24"/>
          <w:szCs w:val="24"/>
          <w:lang w:val="fr-FR"/>
        </w:rPr>
        <w:t xml:space="preserve"> </w:t>
      </w:r>
    </w:p>
    <w:p w14:paraId="67A6FF1A" w14:textId="77777777" w:rsidR="009C28B8" w:rsidRPr="009D1656" w:rsidRDefault="009C28B8" w:rsidP="00A65B2A">
      <w:pPr>
        <w:pStyle w:val="ListParagraph"/>
        <w:numPr>
          <w:ilvl w:val="0"/>
          <w:numId w:val="45"/>
        </w:numPr>
        <w:tabs>
          <w:tab w:val="left" w:pos="9498"/>
        </w:tabs>
        <w:autoSpaceDE w:val="0"/>
        <w:autoSpaceDN w:val="0"/>
        <w:adjustRightInd w:val="0"/>
        <w:spacing w:after="22"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Introduire les brises</w:t>
      </w:r>
      <w:r w:rsidR="00B17EC0" w:rsidRPr="009D1656">
        <w:rPr>
          <w:rFonts w:ascii="Times New Roman" w:hAnsi="Times New Roman" w:cs="Times New Roman"/>
          <w:color w:val="000000" w:themeColor="text1"/>
          <w:sz w:val="24"/>
          <w:szCs w:val="24"/>
          <w:lang w:val="fr-FR"/>
        </w:rPr>
        <w:t>-</w:t>
      </w:r>
      <w:r w:rsidRPr="009D1656">
        <w:rPr>
          <w:rFonts w:ascii="Times New Roman" w:hAnsi="Times New Roman" w:cs="Times New Roman"/>
          <w:color w:val="000000" w:themeColor="text1"/>
          <w:sz w:val="24"/>
          <w:szCs w:val="24"/>
          <w:lang w:val="fr-FR"/>
        </w:rPr>
        <w:t xml:space="preserve">vents avec les essences: </w:t>
      </w:r>
      <w:r w:rsidR="00B17EC0" w:rsidRPr="009D1656">
        <w:rPr>
          <w:rFonts w:ascii="Times New Roman" w:hAnsi="Times New Roman" w:cs="Times New Roman"/>
          <w:iCs/>
          <w:color w:val="000000" w:themeColor="text1"/>
          <w:sz w:val="24"/>
          <w:szCs w:val="24"/>
          <w:lang w:val="fr-FR"/>
        </w:rPr>
        <w:t>Pinus, Grevillea, Acacia</w:t>
      </w:r>
      <w:r w:rsidRPr="009D1656">
        <w:rPr>
          <w:rFonts w:ascii="Times New Roman" w:hAnsi="Times New Roman" w:cs="Times New Roman"/>
          <w:iCs/>
          <w:color w:val="000000" w:themeColor="text1"/>
          <w:sz w:val="24"/>
          <w:szCs w:val="24"/>
          <w:lang w:val="fr-FR"/>
        </w:rPr>
        <w:t xml:space="preserve"> et Gmelina</w:t>
      </w:r>
    </w:p>
    <w:p w14:paraId="0C957B04" w14:textId="77777777" w:rsidR="009C28B8" w:rsidRPr="009D1656" w:rsidRDefault="009C28B8" w:rsidP="00A65B2A">
      <w:pPr>
        <w:pStyle w:val="ListParagraph"/>
        <w:numPr>
          <w:ilvl w:val="0"/>
          <w:numId w:val="45"/>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Introduire de nouvelles espèces (forestières et fruitières) qui ont déjà fait leurs preuves dans certains pays du sahel (Niger, Burkina Faso (Action : Assistance technique du projet – DNEEF – Exploitants ciblés)</w:t>
      </w:r>
    </w:p>
    <w:p w14:paraId="5D9CF183" w14:textId="77777777" w:rsidR="009C28B8" w:rsidRPr="009D1656" w:rsidRDefault="009C28B8" w:rsidP="00C96DEA">
      <w:pPr>
        <w:tabs>
          <w:tab w:val="left" w:pos="9498"/>
        </w:tabs>
        <w:autoSpaceDE w:val="0"/>
        <w:autoSpaceDN w:val="0"/>
        <w:adjustRightInd w:val="0"/>
        <w:spacing w:after="0" w:line="240" w:lineRule="auto"/>
        <w:ind w:left="720"/>
        <w:jc w:val="both"/>
        <w:rPr>
          <w:rFonts w:ascii="Times New Roman" w:hAnsi="Times New Roman" w:cs="Times New Roman"/>
          <w:b/>
          <w:bCs/>
          <w:color w:val="000000" w:themeColor="text1"/>
          <w:sz w:val="24"/>
          <w:szCs w:val="24"/>
          <w:lang w:val="fr-FR"/>
        </w:rPr>
      </w:pPr>
    </w:p>
    <w:p w14:paraId="68EA1D1B" w14:textId="77777777" w:rsidR="001E26F6" w:rsidRDefault="001E26F6" w:rsidP="00396FAC">
      <w:pPr>
        <w:tabs>
          <w:tab w:val="left" w:pos="9498"/>
        </w:tabs>
        <w:autoSpaceDE w:val="0"/>
        <w:autoSpaceDN w:val="0"/>
        <w:adjustRightInd w:val="0"/>
        <w:spacing w:after="0" w:line="240" w:lineRule="auto"/>
        <w:jc w:val="both"/>
        <w:rPr>
          <w:rFonts w:ascii="Times New Roman" w:hAnsi="Times New Roman" w:cs="Times New Roman"/>
          <w:b/>
          <w:bCs/>
          <w:color w:val="000000" w:themeColor="text1"/>
          <w:sz w:val="24"/>
          <w:szCs w:val="24"/>
          <w:lang w:val="fr-FR"/>
        </w:rPr>
      </w:pPr>
    </w:p>
    <w:p w14:paraId="786B91F0" w14:textId="77777777" w:rsidR="001E26F6" w:rsidRDefault="001E26F6" w:rsidP="00396FAC">
      <w:pPr>
        <w:tabs>
          <w:tab w:val="left" w:pos="9498"/>
        </w:tabs>
        <w:autoSpaceDE w:val="0"/>
        <w:autoSpaceDN w:val="0"/>
        <w:adjustRightInd w:val="0"/>
        <w:spacing w:after="0" w:line="240" w:lineRule="auto"/>
        <w:jc w:val="both"/>
        <w:rPr>
          <w:rFonts w:ascii="Times New Roman" w:hAnsi="Times New Roman" w:cs="Times New Roman"/>
          <w:b/>
          <w:bCs/>
          <w:color w:val="000000" w:themeColor="text1"/>
          <w:sz w:val="24"/>
          <w:szCs w:val="24"/>
          <w:lang w:val="fr-FR"/>
        </w:rPr>
      </w:pPr>
    </w:p>
    <w:p w14:paraId="51CA8B10" w14:textId="77777777" w:rsidR="001E26F6" w:rsidRDefault="001E26F6" w:rsidP="00396FAC">
      <w:pPr>
        <w:tabs>
          <w:tab w:val="left" w:pos="9498"/>
        </w:tabs>
        <w:autoSpaceDE w:val="0"/>
        <w:autoSpaceDN w:val="0"/>
        <w:adjustRightInd w:val="0"/>
        <w:spacing w:after="0" w:line="240" w:lineRule="auto"/>
        <w:jc w:val="both"/>
        <w:rPr>
          <w:rFonts w:ascii="Times New Roman" w:hAnsi="Times New Roman" w:cs="Times New Roman"/>
          <w:b/>
          <w:bCs/>
          <w:color w:val="000000" w:themeColor="text1"/>
          <w:sz w:val="24"/>
          <w:szCs w:val="24"/>
          <w:lang w:val="fr-FR"/>
        </w:rPr>
      </w:pPr>
    </w:p>
    <w:p w14:paraId="6245CDC9" w14:textId="77777777" w:rsidR="009C28B8" w:rsidRPr="009D1656" w:rsidRDefault="009C28B8" w:rsidP="00396FAC">
      <w:pPr>
        <w:tabs>
          <w:tab w:val="left" w:pos="9498"/>
        </w:tabs>
        <w:autoSpaceDE w:val="0"/>
        <w:autoSpaceDN w:val="0"/>
        <w:adjustRightInd w:val="0"/>
        <w:spacing w:after="0" w:line="240" w:lineRule="auto"/>
        <w:jc w:val="both"/>
        <w:rPr>
          <w:rFonts w:ascii="Times New Roman" w:hAnsi="Times New Roman" w:cs="Times New Roman"/>
          <w:b/>
          <w:bCs/>
          <w:color w:val="000000" w:themeColor="text1"/>
          <w:sz w:val="24"/>
          <w:szCs w:val="24"/>
          <w:lang w:val="fr-FR"/>
        </w:rPr>
      </w:pPr>
      <w:r w:rsidRPr="009D1656">
        <w:rPr>
          <w:rFonts w:ascii="Times New Roman" w:hAnsi="Times New Roman" w:cs="Times New Roman"/>
          <w:b/>
          <w:bCs/>
          <w:color w:val="000000" w:themeColor="text1"/>
          <w:sz w:val="24"/>
          <w:szCs w:val="24"/>
          <w:lang w:val="fr-FR"/>
        </w:rPr>
        <w:t xml:space="preserve">Recommandations d’ordre stratégique : </w:t>
      </w:r>
    </w:p>
    <w:p w14:paraId="2AF48438"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018116EA" w14:textId="77777777" w:rsidR="009C28B8" w:rsidRPr="009D1656" w:rsidRDefault="009C28B8" w:rsidP="00A65B2A">
      <w:pPr>
        <w:pStyle w:val="ListParagraph"/>
        <w:numPr>
          <w:ilvl w:val="0"/>
          <w:numId w:val="44"/>
        </w:numPr>
        <w:tabs>
          <w:tab w:val="left" w:pos="9498"/>
        </w:tabs>
        <w:autoSpaceDE w:val="0"/>
        <w:autoSpaceDN w:val="0"/>
        <w:adjustRightInd w:val="0"/>
        <w:spacing w:after="142"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L’application d’une stratégie propre à chacune des zones couvertes dans le cadre de la planification et </w:t>
      </w:r>
      <w:r w:rsidR="00396FAC" w:rsidRPr="009D1656">
        <w:rPr>
          <w:rFonts w:ascii="Times New Roman" w:hAnsi="Times New Roman" w:cs="Times New Roman"/>
          <w:color w:val="000000" w:themeColor="text1"/>
          <w:sz w:val="24"/>
          <w:szCs w:val="24"/>
          <w:lang w:val="fr-FR"/>
        </w:rPr>
        <w:t xml:space="preserve">la </w:t>
      </w:r>
      <w:r w:rsidRPr="009D1656">
        <w:rPr>
          <w:rFonts w:ascii="Times New Roman" w:hAnsi="Times New Roman" w:cs="Times New Roman"/>
          <w:color w:val="000000" w:themeColor="text1"/>
          <w:sz w:val="24"/>
          <w:szCs w:val="24"/>
          <w:lang w:val="fr-FR"/>
        </w:rPr>
        <w:t>diffusion des pratiques agroforestières</w:t>
      </w:r>
      <w:r w:rsidR="00396FAC" w:rsidRPr="009D1656">
        <w:rPr>
          <w:rFonts w:ascii="Times New Roman" w:hAnsi="Times New Roman" w:cs="Times New Roman"/>
          <w:color w:val="000000" w:themeColor="text1"/>
          <w:sz w:val="24"/>
          <w:szCs w:val="24"/>
          <w:lang w:val="fr-FR"/>
        </w:rPr>
        <w:t> ;</w:t>
      </w:r>
      <w:r w:rsidRPr="009D1656">
        <w:rPr>
          <w:rFonts w:ascii="Times New Roman" w:hAnsi="Times New Roman" w:cs="Times New Roman"/>
          <w:color w:val="000000" w:themeColor="text1"/>
          <w:sz w:val="24"/>
          <w:szCs w:val="24"/>
          <w:lang w:val="fr-FR"/>
        </w:rPr>
        <w:t xml:space="preserve"> l’essentiel étant de chercher à diffuser dans une première étape les espèces (forestières et fruitières) connues et adaptées dans chacune des zones. </w:t>
      </w:r>
    </w:p>
    <w:p w14:paraId="5058B5D2" w14:textId="77777777" w:rsidR="009C28B8" w:rsidRPr="009D1656" w:rsidRDefault="009C28B8" w:rsidP="00A65B2A">
      <w:pPr>
        <w:pStyle w:val="ListParagraph"/>
        <w:numPr>
          <w:ilvl w:val="0"/>
          <w:numId w:val="44"/>
        </w:numPr>
        <w:tabs>
          <w:tab w:val="left" w:pos="9498"/>
        </w:tabs>
        <w:autoSpaceDE w:val="0"/>
        <w:autoSpaceDN w:val="0"/>
        <w:adjustRightInd w:val="0"/>
        <w:spacing w:after="142"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L’installation des pépinières villageoises et/ou le renforcement des capacités des pépiniériste</w:t>
      </w:r>
      <w:r w:rsidR="00396FAC" w:rsidRPr="009D1656">
        <w:rPr>
          <w:rFonts w:ascii="Times New Roman" w:hAnsi="Times New Roman" w:cs="Times New Roman"/>
          <w:color w:val="000000" w:themeColor="text1"/>
          <w:sz w:val="24"/>
          <w:szCs w:val="24"/>
          <w:lang w:val="fr-FR"/>
        </w:rPr>
        <w:t>s privés existants de proximité ;</w:t>
      </w:r>
    </w:p>
    <w:p w14:paraId="76441693" w14:textId="77777777" w:rsidR="009C28B8" w:rsidRPr="009D1656" w:rsidRDefault="00396FAC" w:rsidP="00A65B2A">
      <w:pPr>
        <w:pStyle w:val="ListParagraph"/>
        <w:numPr>
          <w:ilvl w:val="0"/>
          <w:numId w:val="44"/>
        </w:numPr>
        <w:tabs>
          <w:tab w:val="left" w:pos="9498"/>
        </w:tabs>
        <w:autoSpaceDE w:val="0"/>
        <w:autoSpaceDN w:val="0"/>
        <w:adjustRightInd w:val="0"/>
        <w:spacing w:after="142"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 Respect d</w:t>
      </w:r>
      <w:r w:rsidR="009C28B8" w:rsidRPr="009D1656">
        <w:rPr>
          <w:rFonts w:ascii="Times New Roman" w:hAnsi="Times New Roman" w:cs="Times New Roman"/>
          <w:color w:val="000000" w:themeColor="text1"/>
          <w:sz w:val="24"/>
          <w:szCs w:val="24"/>
          <w:lang w:val="fr-FR"/>
        </w:rPr>
        <w:t>es périodes</w:t>
      </w:r>
      <w:r w:rsidRPr="009D1656">
        <w:rPr>
          <w:rFonts w:ascii="Times New Roman" w:hAnsi="Times New Roman" w:cs="Times New Roman"/>
          <w:color w:val="000000" w:themeColor="text1"/>
          <w:sz w:val="24"/>
          <w:szCs w:val="24"/>
          <w:lang w:val="fr-FR"/>
        </w:rPr>
        <w:t xml:space="preserve"> propices</w:t>
      </w:r>
      <w:r w:rsidR="009C28B8" w:rsidRPr="009D1656">
        <w:rPr>
          <w:rFonts w:ascii="Times New Roman" w:hAnsi="Times New Roman" w:cs="Times New Roman"/>
          <w:color w:val="000000" w:themeColor="text1"/>
          <w:sz w:val="24"/>
          <w:szCs w:val="24"/>
          <w:lang w:val="fr-FR"/>
        </w:rPr>
        <w:t xml:space="preserve"> de plantations </w:t>
      </w:r>
      <w:r w:rsidRPr="009D1656">
        <w:rPr>
          <w:rFonts w:ascii="Times New Roman" w:hAnsi="Times New Roman" w:cs="Times New Roman"/>
          <w:color w:val="000000" w:themeColor="text1"/>
          <w:sz w:val="24"/>
          <w:szCs w:val="24"/>
          <w:lang w:val="fr-FR"/>
        </w:rPr>
        <w:t>(</w:t>
      </w:r>
      <w:r w:rsidR="009C28B8" w:rsidRPr="009D1656">
        <w:rPr>
          <w:rFonts w:ascii="Times New Roman" w:hAnsi="Times New Roman" w:cs="Times New Roman"/>
          <w:color w:val="000000" w:themeColor="text1"/>
          <w:sz w:val="24"/>
          <w:szCs w:val="24"/>
          <w:lang w:val="fr-FR"/>
        </w:rPr>
        <w:t>du 1er Juillet</w:t>
      </w:r>
      <w:r w:rsidRPr="009D1656">
        <w:rPr>
          <w:rFonts w:ascii="Times New Roman" w:hAnsi="Times New Roman" w:cs="Times New Roman"/>
          <w:color w:val="000000" w:themeColor="text1"/>
          <w:sz w:val="24"/>
          <w:szCs w:val="24"/>
          <w:lang w:val="fr-FR"/>
        </w:rPr>
        <w:t xml:space="preserve"> au 10 août au plus tard) ; </w:t>
      </w:r>
    </w:p>
    <w:p w14:paraId="2D22F02D" w14:textId="77777777" w:rsidR="009C28B8" w:rsidRPr="009D1656" w:rsidRDefault="009C28B8" w:rsidP="00A65B2A">
      <w:pPr>
        <w:pStyle w:val="ListParagraph"/>
        <w:numPr>
          <w:ilvl w:val="0"/>
          <w:numId w:val="44"/>
        </w:numPr>
        <w:tabs>
          <w:tab w:val="left" w:pos="9498"/>
        </w:tabs>
        <w:autoSpaceDE w:val="0"/>
        <w:autoSpaceDN w:val="0"/>
        <w:adjustRightInd w:val="0"/>
        <w:spacing w:after="142"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L’appui à la création des points d’eau (fonçage des puits existants, curage des cours d’eau, création de puits busés de grand diamè</w:t>
      </w:r>
      <w:r w:rsidR="00396FAC" w:rsidRPr="009D1656">
        <w:rPr>
          <w:rFonts w:ascii="Times New Roman" w:hAnsi="Times New Roman" w:cs="Times New Roman"/>
          <w:color w:val="000000" w:themeColor="text1"/>
          <w:sz w:val="24"/>
          <w:szCs w:val="24"/>
          <w:lang w:val="fr-FR"/>
        </w:rPr>
        <w:t>tre ou installation de forages) ;</w:t>
      </w:r>
    </w:p>
    <w:p w14:paraId="3064C20B" w14:textId="77777777" w:rsidR="009C28B8" w:rsidRPr="009D1656" w:rsidRDefault="009C28B8" w:rsidP="00A65B2A">
      <w:pPr>
        <w:pStyle w:val="ListParagraph"/>
        <w:numPr>
          <w:ilvl w:val="0"/>
          <w:numId w:val="44"/>
        </w:numPr>
        <w:tabs>
          <w:tab w:val="left" w:pos="9498"/>
        </w:tabs>
        <w:autoSpaceDE w:val="0"/>
        <w:autoSpaceDN w:val="0"/>
        <w:adjustRightInd w:val="0"/>
        <w:spacing w:after="142"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 soutien à l’</w:t>
      </w:r>
      <w:r w:rsidR="00396FAC" w:rsidRPr="009D1656">
        <w:rPr>
          <w:rFonts w:ascii="Times New Roman" w:hAnsi="Times New Roman" w:cs="Times New Roman"/>
          <w:color w:val="000000" w:themeColor="text1"/>
          <w:sz w:val="24"/>
          <w:szCs w:val="24"/>
          <w:lang w:val="fr-FR"/>
        </w:rPr>
        <w:t>intégration agriculture/élevage ;</w:t>
      </w:r>
    </w:p>
    <w:p w14:paraId="2474F5B7" w14:textId="77777777" w:rsidR="009C28B8" w:rsidRPr="009D1656" w:rsidRDefault="009C28B8" w:rsidP="00A65B2A">
      <w:pPr>
        <w:pStyle w:val="ListParagraph"/>
        <w:numPr>
          <w:ilvl w:val="0"/>
          <w:numId w:val="44"/>
        </w:numPr>
        <w:tabs>
          <w:tab w:val="left" w:pos="9498"/>
        </w:tabs>
        <w:autoSpaceDE w:val="0"/>
        <w:autoSpaceDN w:val="0"/>
        <w:adjustRightInd w:val="0"/>
        <w:spacing w:after="142"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L’implantation des haies vives fourragères autour des tapades couplée avec la</w:t>
      </w:r>
      <w:r w:rsidR="00396FAC" w:rsidRPr="009D1656">
        <w:rPr>
          <w:rFonts w:ascii="Times New Roman" w:hAnsi="Times New Roman" w:cs="Times New Roman"/>
          <w:color w:val="000000" w:themeColor="text1"/>
          <w:sz w:val="24"/>
          <w:szCs w:val="24"/>
          <w:lang w:val="fr-FR"/>
        </w:rPr>
        <w:t xml:space="preserve"> restauration des parcs de nuit ;</w:t>
      </w:r>
    </w:p>
    <w:p w14:paraId="36033F87" w14:textId="77777777" w:rsidR="009C28B8" w:rsidRPr="009D1656" w:rsidRDefault="009C28B8" w:rsidP="00A65B2A">
      <w:pPr>
        <w:pStyle w:val="ListParagraph"/>
        <w:numPr>
          <w:ilvl w:val="0"/>
          <w:numId w:val="44"/>
        </w:numPr>
        <w:tabs>
          <w:tab w:val="left" w:pos="9498"/>
        </w:tabs>
        <w:autoSpaceDE w:val="0"/>
        <w:autoSpaceDN w:val="0"/>
        <w:adjustRightInd w:val="0"/>
        <w:spacing w:after="142"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La promotion dans la CR de  Yembèring des complexes bas-fonds améliorés dans </w:t>
      </w:r>
      <w:r w:rsidRPr="009D1656">
        <w:rPr>
          <w:rFonts w:ascii="Times New Roman" w:hAnsi="Times New Roman" w:cs="Times New Roman"/>
          <w:iCs/>
          <w:color w:val="000000" w:themeColor="text1"/>
          <w:sz w:val="24"/>
          <w:szCs w:val="24"/>
          <w:lang w:val="fr-FR"/>
        </w:rPr>
        <w:t xml:space="preserve">Dounki Kombi </w:t>
      </w:r>
      <w:r w:rsidRPr="009D1656">
        <w:rPr>
          <w:rFonts w:ascii="Times New Roman" w:hAnsi="Times New Roman" w:cs="Times New Roman"/>
          <w:color w:val="000000" w:themeColor="text1"/>
          <w:sz w:val="24"/>
          <w:szCs w:val="24"/>
          <w:lang w:val="fr-FR"/>
        </w:rPr>
        <w:t xml:space="preserve">(10 Ha), de </w:t>
      </w:r>
      <w:r w:rsidRPr="009D1656">
        <w:rPr>
          <w:rFonts w:ascii="Times New Roman" w:hAnsi="Times New Roman" w:cs="Times New Roman"/>
          <w:iCs/>
          <w:color w:val="000000" w:themeColor="text1"/>
          <w:sz w:val="24"/>
          <w:szCs w:val="24"/>
          <w:lang w:val="fr-FR"/>
        </w:rPr>
        <w:t xml:space="preserve">Téguelense </w:t>
      </w:r>
      <w:r w:rsidRPr="009D1656">
        <w:rPr>
          <w:rFonts w:ascii="Times New Roman" w:hAnsi="Times New Roman" w:cs="Times New Roman"/>
          <w:color w:val="000000" w:themeColor="text1"/>
          <w:sz w:val="24"/>
          <w:szCs w:val="24"/>
          <w:lang w:val="fr-FR"/>
        </w:rPr>
        <w:t xml:space="preserve">(5 Ha) et de </w:t>
      </w:r>
      <w:r w:rsidRPr="009D1656">
        <w:rPr>
          <w:rFonts w:ascii="Times New Roman" w:hAnsi="Times New Roman" w:cs="Times New Roman"/>
          <w:iCs/>
          <w:color w:val="000000" w:themeColor="text1"/>
          <w:sz w:val="24"/>
          <w:szCs w:val="24"/>
          <w:lang w:val="fr-FR"/>
        </w:rPr>
        <w:t xml:space="preserve">Sinthiourou </w:t>
      </w:r>
      <w:r w:rsidRPr="009D1656">
        <w:rPr>
          <w:rFonts w:ascii="Times New Roman" w:hAnsi="Times New Roman" w:cs="Times New Roman"/>
          <w:color w:val="000000" w:themeColor="text1"/>
          <w:sz w:val="24"/>
          <w:szCs w:val="24"/>
          <w:lang w:val="fr-FR"/>
        </w:rPr>
        <w:t xml:space="preserve">disponibles au pied du mont </w:t>
      </w:r>
      <w:r w:rsidRPr="009D1656">
        <w:rPr>
          <w:rFonts w:ascii="Times New Roman" w:hAnsi="Times New Roman" w:cs="Times New Roman"/>
          <w:iCs/>
          <w:color w:val="000000" w:themeColor="text1"/>
          <w:sz w:val="24"/>
          <w:szCs w:val="24"/>
          <w:lang w:val="fr-FR"/>
        </w:rPr>
        <w:t>Sondomoli</w:t>
      </w:r>
      <w:r w:rsidR="00396FAC" w:rsidRPr="009D1656">
        <w:rPr>
          <w:rFonts w:ascii="Times New Roman" w:hAnsi="Times New Roman" w:cs="Times New Roman"/>
          <w:iCs/>
          <w:color w:val="000000" w:themeColor="text1"/>
          <w:sz w:val="24"/>
          <w:szCs w:val="24"/>
          <w:lang w:val="fr-FR"/>
        </w:rPr>
        <w:t> </w:t>
      </w:r>
      <w:r w:rsidR="00396FAC" w:rsidRPr="009D1656">
        <w:rPr>
          <w:rFonts w:ascii="Times New Roman" w:hAnsi="Times New Roman" w:cs="Times New Roman"/>
          <w:color w:val="000000" w:themeColor="text1"/>
          <w:sz w:val="24"/>
          <w:szCs w:val="24"/>
          <w:lang w:val="fr-FR"/>
        </w:rPr>
        <w:t>;</w:t>
      </w:r>
    </w:p>
    <w:p w14:paraId="35A8F3E9" w14:textId="77777777" w:rsidR="009C28B8" w:rsidRPr="009D1656" w:rsidRDefault="009C28B8" w:rsidP="00A65B2A">
      <w:pPr>
        <w:pStyle w:val="ListParagraph"/>
        <w:numPr>
          <w:ilvl w:val="0"/>
          <w:numId w:val="44"/>
        </w:num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 promotion de l’apiculture (introduction de plantes mellifères, des ruches kenyanes, des enfumoirs, des tenues de protection et techniques de traitement des produits)</w:t>
      </w:r>
      <w:r w:rsidR="00396FAC" w:rsidRPr="009D1656">
        <w:rPr>
          <w:rFonts w:ascii="Times New Roman" w:hAnsi="Times New Roman" w:cs="Times New Roman"/>
          <w:color w:val="000000" w:themeColor="text1"/>
          <w:sz w:val="24"/>
          <w:szCs w:val="24"/>
          <w:lang w:val="fr-FR"/>
        </w:rPr>
        <w:t>.</w:t>
      </w:r>
      <w:r w:rsidRPr="009D1656">
        <w:rPr>
          <w:rFonts w:ascii="Times New Roman" w:hAnsi="Times New Roman" w:cs="Times New Roman"/>
          <w:color w:val="000000" w:themeColor="text1"/>
          <w:sz w:val="24"/>
          <w:szCs w:val="24"/>
          <w:lang w:val="fr-FR"/>
        </w:rPr>
        <w:t xml:space="preserve"> </w:t>
      </w:r>
    </w:p>
    <w:p w14:paraId="2DA211A1"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3D8B1B1D" w14:textId="77777777" w:rsidR="009C28B8" w:rsidRPr="009D1656" w:rsidRDefault="009C28B8"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br w:type="page"/>
      </w:r>
    </w:p>
    <w:p w14:paraId="1C9C0845" w14:textId="77777777" w:rsidR="009C28B8" w:rsidRPr="001E26F6" w:rsidRDefault="000F0101" w:rsidP="00A65B2A">
      <w:pPr>
        <w:pStyle w:val="Heading1"/>
        <w:numPr>
          <w:ilvl w:val="0"/>
          <w:numId w:val="21"/>
        </w:numPr>
        <w:pBdr>
          <w:top w:val="triple" w:sz="4" w:space="1" w:color="auto"/>
          <w:left w:val="triple" w:sz="4" w:space="4" w:color="auto"/>
          <w:bottom w:val="triple" w:sz="4" w:space="1" w:color="auto"/>
          <w:right w:val="triple" w:sz="4" w:space="4" w:color="auto"/>
        </w:pBdr>
        <w:shd w:val="clear" w:color="auto" w:fill="FDE9D9" w:themeFill="accent6" w:themeFillTint="33"/>
        <w:tabs>
          <w:tab w:val="left" w:pos="9498"/>
        </w:tabs>
        <w:jc w:val="center"/>
        <w:rPr>
          <w:rFonts w:ascii="Times New Roman" w:hAnsi="Times New Roman" w:cs="Times New Roman"/>
          <w:b/>
          <w:color w:val="000000" w:themeColor="text1"/>
          <w:sz w:val="28"/>
          <w:szCs w:val="24"/>
          <w:lang w:val="fr-FR"/>
        </w:rPr>
      </w:pPr>
      <w:bookmarkStart w:id="34" w:name="_Toc465497374"/>
      <w:r w:rsidRPr="001E26F6">
        <w:rPr>
          <w:rFonts w:ascii="Times New Roman" w:hAnsi="Times New Roman" w:cs="Times New Roman"/>
          <w:b/>
          <w:color w:val="000000" w:themeColor="text1"/>
          <w:sz w:val="28"/>
          <w:szCs w:val="24"/>
          <w:lang w:val="fr-FR"/>
        </w:rPr>
        <w:lastRenderedPageBreak/>
        <w:t xml:space="preserve">RESUME DU </w:t>
      </w:r>
      <w:r w:rsidR="009C28B8" w:rsidRPr="001E26F6">
        <w:rPr>
          <w:rFonts w:ascii="Times New Roman" w:hAnsi="Times New Roman" w:cs="Times New Roman"/>
          <w:b/>
          <w:color w:val="000000" w:themeColor="text1"/>
          <w:sz w:val="28"/>
          <w:szCs w:val="24"/>
          <w:lang w:val="fr-FR"/>
        </w:rPr>
        <w:t>PLAN D’ACTION AGROMÉTÉOROLOGIQUE</w:t>
      </w:r>
      <w:r w:rsidR="001E26F6">
        <w:rPr>
          <w:rFonts w:ascii="Times New Roman" w:hAnsi="Times New Roman" w:cs="Times New Roman"/>
          <w:b/>
          <w:color w:val="000000" w:themeColor="text1"/>
          <w:sz w:val="28"/>
          <w:szCs w:val="24"/>
          <w:lang w:val="fr-FR"/>
        </w:rPr>
        <w:t xml:space="preserve">    </w:t>
      </w:r>
      <w:r w:rsidRPr="001E26F6">
        <w:rPr>
          <w:rFonts w:ascii="Times New Roman" w:hAnsi="Times New Roman" w:cs="Times New Roman"/>
          <w:b/>
          <w:color w:val="000000" w:themeColor="text1"/>
          <w:sz w:val="28"/>
          <w:szCs w:val="24"/>
          <w:lang w:val="fr-FR"/>
        </w:rPr>
        <w:t xml:space="preserve"> DE LA ZONE DU PROJET</w:t>
      </w:r>
      <w:bookmarkEnd w:id="34"/>
      <w:r w:rsidRPr="001E26F6">
        <w:rPr>
          <w:rFonts w:ascii="Times New Roman" w:hAnsi="Times New Roman" w:cs="Times New Roman"/>
          <w:b/>
          <w:color w:val="000000" w:themeColor="text1"/>
          <w:sz w:val="28"/>
          <w:szCs w:val="24"/>
          <w:lang w:val="fr-FR"/>
        </w:rPr>
        <w:t> </w:t>
      </w:r>
    </w:p>
    <w:p w14:paraId="28F605A7" w14:textId="77777777" w:rsidR="009C28B8" w:rsidRPr="009D1656" w:rsidRDefault="009C28B8" w:rsidP="00C96DEA">
      <w:pPr>
        <w:pStyle w:val="Default"/>
        <w:tabs>
          <w:tab w:val="left" w:pos="9498"/>
        </w:tabs>
        <w:jc w:val="both"/>
        <w:rPr>
          <w:color w:val="000000" w:themeColor="text1"/>
          <w:lang w:val="fr-FR"/>
        </w:rPr>
      </w:pPr>
    </w:p>
    <w:p w14:paraId="01438F32" w14:textId="77777777" w:rsidR="009C28B8" w:rsidRPr="009D1656" w:rsidRDefault="000F0101" w:rsidP="000F0101">
      <w:pPr>
        <w:pStyle w:val="Default"/>
        <w:tabs>
          <w:tab w:val="left" w:pos="9498"/>
        </w:tabs>
        <w:jc w:val="both"/>
        <w:rPr>
          <w:b/>
          <w:bCs/>
          <w:color w:val="000000" w:themeColor="text1"/>
          <w:lang w:val="fr-FR"/>
        </w:rPr>
      </w:pPr>
      <w:r w:rsidRPr="009D1656">
        <w:rPr>
          <w:b/>
          <w:bCs/>
          <w:color w:val="000000" w:themeColor="text1"/>
          <w:lang w:val="fr-FR"/>
        </w:rPr>
        <w:t xml:space="preserve">6.1 </w:t>
      </w:r>
      <w:r w:rsidR="009C28B8" w:rsidRPr="009D1656">
        <w:rPr>
          <w:b/>
          <w:bCs/>
          <w:color w:val="000000" w:themeColor="text1"/>
          <w:lang w:val="fr-FR"/>
        </w:rPr>
        <w:t xml:space="preserve">Objectifs </w:t>
      </w:r>
      <w:r w:rsidR="001168F0" w:rsidRPr="009D1656">
        <w:rPr>
          <w:b/>
          <w:bCs/>
          <w:color w:val="000000" w:themeColor="text1"/>
          <w:lang w:val="fr-FR"/>
        </w:rPr>
        <w:t>et méthodologie de l’étude</w:t>
      </w:r>
      <w:r w:rsidR="009C28B8" w:rsidRPr="009D1656">
        <w:rPr>
          <w:b/>
          <w:bCs/>
          <w:color w:val="000000" w:themeColor="text1"/>
          <w:lang w:val="fr-FR"/>
        </w:rPr>
        <w:t xml:space="preserve"> </w:t>
      </w:r>
    </w:p>
    <w:p w14:paraId="17D91522" w14:textId="77777777" w:rsidR="00152A12" w:rsidRPr="009D1656" w:rsidRDefault="00152A12" w:rsidP="00152A12">
      <w:pPr>
        <w:pStyle w:val="Default"/>
        <w:tabs>
          <w:tab w:val="left" w:pos="9498"/>
        </w:tabs>
        <w:rPr>
          <w:color w:val="000000" w:themeColor="text1"/>
          <w:lang w:val="fr-FR"/>
        </w:rPr>
      </w:pPr>
    </w:p>
    <w:p w14:paraId="7E0C7405" w14:textId="77777777" w:rsidR="00152A12" w:rsidRPr="009D1656" w:rsidRDefault="00152A12" w:rsidP="00152A12">
      <w:pPr>
        <w:pStyle w:val="Default"/>
        <w:tabs>
          <w:tab w:val="left" w:pos="9498"/>
        </w:tabs>
        <w:jc w:val="both"/>
        <w:rPr>
          <w:color w:val="000000" w:themeColor="text1"/>
          <w:lang w:val="fr-FR"/>
        </w:rPr>
      </w:pPr>
      <w:r w:rsidRPr="009D1656">
        <w:rPr>
          <w:color w:val="000000" w:themeColor="text1"/>
          <w:lang w:val="fr-FR"/>
        </w:rPr>
        <w:t xml:space="preserve">L’objectif de cette étude est d’établir un plan d’action agrométéorologique en vue de recueillir les informations météorologiques, hydrologiques et </w:t>
      </w:r>
      <w:r w:rsidR="001E26F6" w:rsidRPr="009D1656">
        <w:rPr>
          <w:color w:val="000000" w:themeColor="text1"/>
          <w:lang w:val="fr-FR"/>
        </w:rPr>
        <w:t>phrénologiques</w:t>
      </w:r>
      <w:r w:rsidRPr="009D1656">
        <w:rPr>
          <w:color w:val="000000" w:themeColor="text1"/>
          <w:lang w:val="fr-FR"/>
        </w:rPr>
        <w:t xml:space="preserve"> nécessaires au suivi de la campagne agricole, à la prévision saisonnière et à l’application des modèles agrométéorologiques  de prévision des rendements dans la zone du projet en vue d’aboutir à une agroforesterie résiliente au changement climatique. </w:t>
      </w:r>
    </w:p>
    <w:p w14:paraId="3ECBD1C6" w14:textId="77777777" w:rsidR="00152A12" w:rsidRPr="009D1656" w:rsidRDefault="00152A12" w:rsidP="00152A12">
      <w:pPr>
        <w:pStyle w:val="Default"/>
        <w:tabs>
          <w:tab w:val="left" w:pos="9498"/>
        </w:tabs>
        <w:rPr>
          <w:color w:val="000000" w:themeColor="text1"/>
          <w:lang w:val="fr-FR"/>
        </w:rPr>
      </w:pPr>
    </w:p>
    <w:p w14:paraId="2C3B7505" w14:textId="77777777" w:rsidR="00152A12" w:rsidRPr="009D1656" w:rsidRDefault="00152A12" w:rsidP="00152A12">
      <w:pPr>
        <w:pStyle w:val="Default"/>
        <w:tabs>
          <w:tab w:val="left" w:pos="9498"/>
        </w:tabs>
        <w:rPr>
          <w:color w:val="000000" w:themeColor="text1"/>
          <w:lang w:val="fr-FR"/>
        </w:rPr>
      </w:pPr>
      <w:r w:rsidRPr="009D1656">
        <w:rPr>
          <w:color w:val="000000" w:themeColor="text1"/>
          <w:lang w:val="fr-FR"/>
        </w:rPr>
        <w:t>Les objectifs spécifiques sont :</w:t>
      </w:r>
    </w:p>
    <w:p w14:paraId="0004FD5D" w14:textId="77777777" w:rsidR="00152A12" w:rsidRPr="009D1656" w:rsidRDefault="00152A12" w:rsidP="00A65B2A">
      <w:pPr>
        <w:pStyle w:val="Default"/>
        <w:numPr>
          <w:ilvl w:val="0"/>
          <w:numId w:val="48"/>
        </w:numPr>
        <w:tabs>
          <w:tab w:val="left" w:pos="9498"/>
        </w:tabs>
        <w:rPr>
          <w:color w:val="000000" w:themeColor="text1"/>
          <w:lang w:val="fr-FR"/>
        </w:rPr>
      </w:pPr>
      <w:r w:rsidRPr="009D1656">
        <w:rPr>
          <w:color w:val="000000" w:themeColor="text1"/>
          <w:lang w:val="fr-FR"/>
        </w:rPr>
        <w:t xml:space="preserve">Déterminer les informations agrométéorologiques requises pour une agroforesterie résiliente au changement climatique ; </w:t>
      </w:r>
    </w:p>
    <w:p w14:paraId="5A788345" w14:textId="77777777" w:rsidR="00152A12" w:rsidRPr="009D1656" w:rsidRDefault="00152A12" w:rsidP="00A65B2A">
      <w:pPr>
        <w:pStyle w:val="Default"/>
        <w:numPr>
          <w:ilvl w:val="0"/>
          <w:numId w:val="48"/>
        </w:numPr>
        <w:tabs>
          <w:tab w:val="left" w:pos="9498"/>
        </w:tabs>
        <w:rPr>
          <w:color w:val="000000" w:themeColor="text1"/>
          <w:lang w:val="fr-FR"/>
        </w:rPr>
      </w:pPr>
      <w:r w:rsidRPr="009D1656">
        <w:rPr>
          <w:color w:val="000000" w:themeColor="text1"/>
          <w:lang w:val="fr-FR"/>
        </w:rPr>
        <w:t>Organiser des concertations avec les acteurs en vue de comprendre leurs besoins et comment les satisfaire ;</w:t>
      </w:r>
    </w:p>
    <w:p w14:paraId="5C50C788" w14:textId="77777777" w:rsidR="00152A12" w:rsidRPr="009D1656" w:rsidRDefault="00152A12" w:rsidP="00A65B2A">
      <w:pPr>
        <w:pStyle w:val="Default"/>
        <w:numPr>
          <w:ilvl w:val="0"/>
          <w:numId w:val="48"/>
        </w:numPr>
        <w:tabs>
          <w:tab w:val="left" w:pos="9498"/>
        </w:tabs>
        <w:rPr>
          <w:color w:val="000000" w:themeColor="text1"/>
          <w:lang w:val="fr-FR"/>
        </w:rPr>
      </w:pPr>
      <w:r w:rsidRPr="009D1656">
        <w:rPr>
          <w:color w:val="000000" w:themeColor="text1"/>
          <w:lang w:val="fr-FR"/>
        </w:rPr>
        <w:t xml:space="preserve"> Déterminer le format et la fréquence  de préparation et de diffusion des bulletins météorologiques ; </w:t>
      </w:r>
    </w:p>
    <w:p w14:paraId="22038F77" w14:textId="77777777" w:rsidR="00152A12" w:rsidRPr="009D1656" w:rsidRDefault="00152A12" w:rsidP="00A65B2A">
      <w:pPr>
        <w:pStyle w:val="Default"/>
        <w:numPr>
          <w:ilvl w:val="0"/>
          <w:numId w:val="48"/>
        </w:numPr>
        <w:tabs>
          <w:tab w:val="left" w:pos="9498"/>
        </w:tabs>
        <w:jc w:val="both"/>
        <w:rPr>
          <w:color w:val="000000" w:themeColor="text1"/>
          <w:lang w:val="fr-FR"/>
        </w:rPr>
      </w:pPr>
      <w:r w:rsidRPr="009D1656">
        <w:rPr>
          <w:color w:val="000000" w:themeColor="text1"/>
          <w:lang w:val="fr-FR"/>
        </w:rPr>
        <w:t>Mener une évaluation des besoins de formation du personnel de la DNM et des institutions partenaires afin d’obtenir les informations agrométéorologiques nécessaires ;</w:t>
      </w:r>
    </w:p>
    <w:p w14:paraId="7DA380A6" w14:textId="77777777" w:rsidR="00152A12" w:rsidRPr="009D1656" w:rsidRDefault="00152A12" w:rsidP="00A65B2A">
      <w:pPr>
        <w:pStyle w:val="Default"/>
        <w:numPr>
          <w:ilvl w:val="0"/>
          <w:numId w:val="48"/>
        </w:numPr>
        <w:tabs>
          <w:tab w:val="left" w:pos="9498"/>
        </w:tabs>
        <w:jc w:val="both"/>
        <w:rPr>
          <w:color w:val="000000" w:themeColor="text1"/>
          <w:lang w:val="fr-FR"/>
        </w:rPr>
      </w:pPr>
      <w:r w:rsidRPr="009D1656">
        <w:rPr>
          <w:color w:val="000000" w:themeColor="text1"/>
          <w:lang w:val="fr-FR"/>
        </w:rPr>
        <w:t xml:space="preserve">Identifier  les équipements et les besoins en formation requis par Préfecture et Commune rurale pour le recueil des données climatologiques, </w:t>
      </w:r>
    </w:p>
    <w:p w14:paraId="048B57E5" w14:textId="77777777" w:rsidR="00152A12" w:rsidRPr="009D1656" w:rsidRDefault="00152A12" w:rsidP="00A65B2A">
      <w:pPr>
        <w:pStyle w:val="Default"/>
        <w:numPr>
          <w:ilvl w:val="0"/>
          <w:numId w:val="48"/>
        </w:numPr>
        <w:tabs>
          <w:tab w:val="left" w:pos="9498"/>
        </w:tabs>
        <w:jc w:val="both"/>
        <w:rPr>
          <w:color w:val="000000" w:themeColor="text1"/>
          <w:lang w:val="fr-FR"/>
        </w:rPr>
      </w:pPr>
      <w:r w:rsidRPr="009D1656">
        <w:rPr>
          <w:color w:val="000000" w:themeColor="text1"/>
          <w:lang w:val="fr-FR"/>
        </w:rPr>
        <w:t xml:space="preserve">Identifier les équipements de diffusion des informations agrométéorologiques et les canaux appropriés, </w:t>
      </w:r>
    </w:p>
    <w:p w14:paraId="70B79BC5" w14:textId="77777777" w:rsidR="00152A12" w:rsidRPr="009D1656" w:rsidRDefault="00152A12" w:rsidP="00A65B2A">
      <w:pPr>
        <w:pStyle w:val="Default"/>
        <w:numPr>
          <w:ilvl w:val="0"/>
          <w:numId w:val="48"/>
        </w:numPr>
        <w:tabs>
          <w:tab w:val="left" w:pos="9498"/>
        </w:tabs>
        <w:jc w:val="both"/>
        <w:rPr>
          <w:color w:val="000000" w:themeColor="text1"/>
          <w:lang w:val="fr-FR"/>
        </w:rPr>
      </w:pPr>
      <w:r w:rsidRPr="009D1656">
        <w:rPr>
          <w:color w:val="000000" w:themeColor="text1"/>
          <w:lang w:val="fr-FR"/>
        </w:rPr>
        <w:t>Identifier les besoins en personnel pour une exploitation judicieuse des équipements,</w:t>
      </w:r>
    </w:p>
    <w:p w14:paraId="4EDFBB84" w14:textId="77777777" w:rsidR="00152A12" w:rsidRPr="009D1656" w:rsidRDefault="00152A12" w:rsidP="00A65B2A">
      <w:pPr>
        <w:pStyle w:val="Default"/>
        <w:numPr>
          <w:ilvl w:val="0"/>
          <w:numId w:val="48"/>
        </w:numPr>
        <w:tabs>
          <w:tab w:val="left" w:pos="9498"/>
        </w:tabs>
        <w:jc w:val="both"/>
        <w:rPr>
          <w:color w:val="000000" w:themeColor="text1"/>
          <w:lang w:val="fr-FR"/>
        </w:rPr>
      </w:pPr>
      <w:r w:rsidRPr="009D1656">
        <w:rPr>
          <w:color w:val="000000" w:themeColor="text1"/>
          <w:lang w:val="fr-FR"/>
        </w:rPr>
        <w:t>Organiser la production et la dissémination des informations agrométéorologiques prioritaires aux utilisateurs finaux appropriés</w:t>
      </w:r>
      <w:r w:rsidR="001E14F2" w:rsidRPr="009D1656">
        <w:rPr>
          <w:color w:val="000000" w:themeColor="text1"/>
          <w:lang w:val="fr-FR"/>
        </w:rPr>
        <w:t>.</w:t>
      </w:r>
    </w:p>
    <w:p w14:paraId="7829A6F8" w14:textId="77777777" w:rsidR="00185533" w:rsidRPr="009D1656" w:rsidRDefault="00185533" w:rsidP="00C96DEA">
      <w:pPr>
        <w:pStyle w:val="Default"/>
        <w:tabs>
          <w:tab w:val="left" w:pos="9498"/>
        </w:tabs>
        <w:jc w:val="both"/>
        <w:rPr>
          <w:color w:val="000000" w:themeColor="text1"/>
          <w:lang w:val="fr-FR"/>
        </w:rPr>
      </w:pPr>
    </w:p>
    <w:p w14:paraId="70F76723" w14:textId="77777777" w:rsidR="001168F0" w:rsidRPr="009D1656" w:rsidRDefault="001168F0" w:rsidP="001168F0">
      <w:pPr>
        <w:pStyle w:val="Default"/>
        <w:tabs>
          <w:tab w:val="left" w:pos="9498"/>
        </w:tabs>
        <w:jc w:val="both"/>
        <w:rPr>
          <w:b/>
          <w:bCs/>
          <w:color w:val="000000" w:themeColor="text1"/>
          <w:lang w:val="fr-FR"/>
        </w:rPr>
      </w:pPr>
      <w:r w:rsidRPr="009D1656">
        <w:rPr>
          <w:b/>
          <w:bCs/>
          <w:color w:val="000000" w:themeColor="text1"/>
          <w:lang w:val="fr-FR"/>
        </w:rPr>
        <w:t>6.2 Résultats de l’étude</w:t>
      </w:r>
    </w:p>
    <w:p w14:paraId="5E3C8B0C" w14:textId="77777777" w:rsidR="00185533" w:rsidRPr="009D1656" w:rsidRDefault="00185533" w:rsidP="001168F0">
      <w:pPr>
        <w:pStyle w:val="Default"/>
        <w:tabs>
          <w:tab w:val="left" w:pos="9498"/>
        </w:tabs>
        <w:jc w:val="both"/>
        <w:rPr>
          <w:b/>
          <w:bCs/>
          <w:color w:val="000000" w:themeColor="text1"/>
          <w:lang w:val="fr-FR"/>
        </w:rPr>
      </w:pPr>
    </w:p>
    <w:p w14:paraId="53AF2366" w14:textId="77777777" w:rsidR="00185533" w:rsidRPr="009D1656" w:rsidRDefault="00185533" w:rsidP="00A65B2A">
      <w:pPr>
        <w:pStyle w:val="Default"/>
        <w:numPr>
          <w:ilvl w:val="0"/>
          <w:numId w:val="47"/>
        </w:numPr>
        <w:tabs>
          <w:tab w:val="left" w:pos="9498"/>
        </w:tabs>
        <w:jc w:val="both"/>
        <w:rPr>
          <w:b/>
          <w:color w:val="000000" w:themeColor="text1"/>
          <w:lang w:val="fr-FR"/>
        </w:rPr>
      </w:pPr>
      <w:r w:rsidRPr="009D1656">
        <w:rPr>
          <w:b/>
          <w:color w:val="000000" w:themeColor="text1"/>
          <w:lang w:val="fr-FR"/>
        </w:rPr>
        <w:t>Objectifs d’un plan d</w:t>
      </w:r>
      <w:r w:rsidR="00C166E4">
        <w:rPr>
          <w:b/>
          <w:color w:val="000000" w:themeColor="text1"/>
          <w:lang w:val="fr-FR"/>
        </w:rPr>
        <w:t>’action agrométéorologique (PAA</w:t>
      </w:r>
      <w:r w:rsidRPr="009D1656">
        <w:rPr>
          <w:b/>
          <w:color w:val="000000" w:themeColor="text1"/>
          <w:lang w:val="fr-FR"/>
        </w:rPr>
        <w:t>)</w:t>
      </w:r>
    </w:p>
    <w:p w14:paraId="00EDEA4F" w14:textId="77777777" w:rsidR="00185533" w:rsidRPr="009D1656" w:rsidRDefault="00185533" w:rsidP="00185533">
      <w:pPr>
        <w:pStyle w:val="Default"/>
        <w:tabs>
          <w:tab w:val="left" w:pos="9498"/>
        </w:tabs>
        <w:jc w:val="both"/>
        <w:rPr>
          <w:color w:val="000000" w:themeColor="text1"/>
          <w:lang w:val="fr-FR"/>
        </w:rPr>
      </w:pPr>
      <w:r w:rsidRPr="009D1656">
        <w:rPr>
          <w:color w:val="000000" w:themeColor="text1"/>
          <w:lang w:val="fr-FR"/>
        </w:rPr>
        <w:t>L’objectif d’</w:t>
      </w:r>
      <w:r w:rsidR="00C166E4">
        <w:rPr>
          <w:color w:val="000000" w:themeColor="text1"/>
          <w:lang w:val="fr-FR"/>
        </w:rPr>
        <w:t>un PAA</w:t>
      </w:r>
      <w:r w:rsidRPr="009D1656">
        <w:rPr>
          <w:color w:val="000000" w:themeColor="text1"/>
          <w:lang w:val="fr-FR"/>
        </w:rPr>
        <w:t>, est d’établir des normes et techniques d’observations hydro-agrométéorologiques dans la zone du projet et de délivrer à temps des messages et bulletins agrométéorologiques pouvant assister efficacement les populations en vue du développement d’une agroforesterie résiliente au changement climatique.</w:t>
      </w:r>
    </w:p>
    <w:p w14:paraId="42427B8B" w14:textId="77777777" w:rsidR="00185533" w:rsidRPr="009D1656" w:rsidRDefault="00185533" w:rsidP="00185533">
      <w:pPr>
        <w:pStyle w:val="Default"/>
        <w:tabs>
          <w:tab w:val="left" w:pos="9498"/>
        </w:tabs>
        <w:jc w:val="both"/>
        <w:rPr>
          <w:color w:val="000000" w:themeColor="text1"/>
          <w:lang w:val="fr-FR"/>
        </w:rPr>
      </w:pPr>
    </w:p>
    <w:p w14:paraId="0B8A48BC" w14:textId="77777777" w:rsidR="009C28B8" w:rsidRPr="009D1656" w:rsidRDefault="009C28B8" w:rsidP="00A65B2A">
      <w:pPr>
        <w:pStyle w:val="Default"/>
        <w:numPr>
          <w:ilvl w:val="0"/>
          <w:numId w:val="46"/>
        </w:numPr>
        <w:tabs>
          <w:tab w:val="left" w:pos="9498"/>
        </w:tabs>
        <w:jc w:val="both"/>
        <w:rPr>
          <w:b/>
          <w:color w:val="000000" w:themeColor="text1"/>
          <w:lang w:val="fr-FR"/>
        </w:rPr>
      </w:pPr>
      <w:r w:rsidRPr="009D1656">
        <w:rPr>
          <w:b/>
          <w:bCs/>
          <w:color w:val="000000" w:themeColor="text1"/>
          <w:lang w:val="fr-FR"/>
        </w:rPr>
        <w:t xml:space="preserve">Etapes de mise en place du plan d’action agrométéorologique </w:t>
      </w:r>
    </w:p>
    <w:p w14:paraId="53150CF1"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Le plan portera sur la mise en place à court et moyen termes d’un réseau d’observations agrométéorologiques pour fournir les informations adaptées aux besoins des producteurs et éleveurs. Il s’appuiera sur les dispositifs météorologiques existants qui seront revus et complétés. A cet effet, il faut tout d’abord faire un état des lieux de l’existant, identifier des équipements météorologiques adaptés, définir les modalités de leur installation, les paramètres clés à mesurer, le personnel et les renforcements de capacités nécessaires, les messages et bulletins à élaborer ainsi que les circuits de leur diffusion, le fonctionnement de tout le système, le budget et chronogramme de mise en œuvre du plan. </w:t>
      </w:r>
    </w:p>
    <w:p w14:paraId="699E5FAD" w14:textId="77777777" w:rsidR="009C28B8" w:rsidRPr="009D1656" w:rsidRDefault="009C28B8" w:rsidP="00A65B2A">
      <w:pPr>
        <w:pStyle w:val="Default"/>
        <w:numPr>
          <w:ilvl w:val="0"/>
          <w:numId w:val="46"/>
        </w:numPr>
        <w:tabs>
          <w:tab w:val="left" w:pos="9498"/>
        </w:tabs>
        <w:jc w:val="both"/>
        <w:rPr>
          <w:color w:val="000000" w:themeColor="text1"/>
          <w:lang w:val="fr-FR"/>
        </w:rPr>
      </w:pPr>
      <w:r w:rsidRPr="009D1656">
        <w:rPr>
          <w:b/>
          <w:bCs/>
          <w:color w:val="000000" w:themeColor="text1"/>
          <w:lang w:val="fr-FR"/>
        </w:rPr>
        <w:lastRenderedPageBreak/>
        <w:t xml:space="preserve">Réseau d’observations agrométéorologiques </w:t>
      </w:r>
    </w:p>
    <w:p w14:paraId="7BC95FCA" w14:textId="77777777" w:rsidR="009C28B8" w:rsidRPr="009D1656" w:rsidRDefault="009C28B8" w:rsidP="00C96DEA">
      <w:pPr>
        <w:pStyle w:val="Default"/>
        <w:tabs>
          <w:tab w:val="left" w:pos="9498"/>
        </w:tabs>
        <w:jc w:val="both"/>
        <w:rPr>
          <w:color w:val="000000" w:themeColor="text1"/>
          <w:lang w:val="fr-FR"/>
        </w:rPr>
      </w:pPr>
    </w:p>
    <w:p w14:paraId="776CB075"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Les 6 stations d’observations hydrologiques (voir sur la carte) notamment sur les bassins versants de la Gambie et de Koliba (Croubal) qui parcourent la zone du projet ne sont pour la plupart pas fonctionnels. </w:t>
      </w:r>
    </w:p>
    <w:p w14:paraId="1FBA5DE2" w14:textId="77777777" w:rsidR="009C28B8" w:rsidRPr="009D1656" w:rsidRDefault="009C28B8" w:rsidP="00C96DEA">
      <w:pPr>
        <w:pStyle w:val="Default"/>
        <w:tabs>
          <w:tab w:val="left" w:pos="9498"/>
        </w:tabs>
        <w:jc w:val="both"/>
        <w:rPr>
          <w:color w:val="000000" w:themeColor="text1"/>
          <w:lang w:val="fr-FR"/>
        </w:rPr>
      </w:pPr>
    </w:p>
    <w:p w14:paraId="4BB077CD"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Pour une couverture en observations agrométéorologiques satisfaisante de la zone du projet, il faut envisager la réhabilitation et le renforcement à court et moyen terme du réseau existant aussi bien en équipement qu’en observateurs qualifiés. </w:t>
      </w:r>
    </w:p>
    <w:p w14:paraId="4BF0BF00" w14:textId="77777777" w:rsidR="008341DD" w:rsidRPr="009D1656" w:rsidRDefault="008341DD" w:rsidP="00C96DEA">
      <w:pPr>
        <w:pStyle w:val="Default"/>
        <w:tabs>
          <w:tab w:val="left" w:pos="9498"/>
        </w:tabs>
        <w:jc w:val="both"/>
        <w:rPr>
          <w:color w:val="000000" w:themeColor="text1"/>
          <w:lang w:val="fr-FR"/>
        </w:rPr>
      </w:pPr>
    </w:p>
    <w:p w14:paraId="6DDC406F" w14:textId="77777777" w:rsidR="009C28B8" w:rsidRPr="009D1656" w:rsidRDefault="009C28B8" w:rsidP="00C96DEA">
      <w:pPr>
        <w:pStyle w:val="Default"/>
        <w:tabs>
          <w:tab w:val="left" w:pos="9498"/>
        </w:tabs>
        <w:jc w:val="both"/>
        <w:rPr>
          <w:color w:val="000000" w:themeColor="text1"/>
          <w:lang w:val="fr-FR"/>
        </w:rPr>
      </w:pPr>
      <w:r w:rsidRPr="009D1656">
        <w:rPr>
          <w:b/>
          <w:bCs/>
          <w:color w:val="000000" w:themeColor="text1"/>
          <w:lang w:val="fr-FR"/>
        </w:rPr>
        <w:t>A court terme</w:t>
      </w:r>
      <w:r w:rsidRPr="009D1656">
        <w:rPr>
          <w:color w:val="000000" w:themeColor="text1"/>
          <w:lang w:val="fr-FR"/>
        </w:rPr>
        <w:t xml:space="preserve">, il sera créé ou réhabilité ; </w:t>
      </w:r>
    </w:p>
    <w:p w14:paraId="35A0CF92" w14:textId="77777777" w:rsidR="009C28B8" w:rsidRPr="009D1656" w:rsidRDefault="009C28B8" w:rsidP="00A65B2A">
      <w:pPr>
        <w:pStyle w:val="Default"/>
        <w:numPr>
          <w:ilvl w:val="0"/>
          <w:numId w:val="10"/>
        </w:numPr>
        <w:tabs>
          <w:tab w:val="left" w:pos="9498"/>
        </w:tabs>
        <w:spacing w:after="58"/>
        <w:jc w:val="both"/>
        <w:rPr>
          <w:color w:val="000000" w:themeColor="text1"/>
          <w:lang w:val="fr-FR"/>
        </w:rPr>
      </w:pPr>
      <w:r w:rsidRPr="009D1656">
        <w:rPr>
          <w:color w:val="000000" w:themeColor="text1"/>
          <w:lang w:val="fr-FR"/>
        </w:rPr>
        <w:t xml:space="preserve">3 stations agrométéorologiques principales dans les 3 Préfectures du projet (Gaoual, Koundara, Mali) qui seront équipés de station automatique de mesures et d’instruments de mesures classiques et sécurisées par une clôture en grillage; </w:t>
      </w:r>
    </w:p>
    <w:p w14:paraId="7547E795" w14:textId="77777777" w:rsidR="009C28B8" w:rsidRPr="009D1656" w:rsidRDefault="009C28B8" w:rsidP="00A65B2A">
      <w:pPr>
        <w:pStyle w:val="Default"/>
        <w:numPr>
          <w:ilvl w:val="0"/>
          <w:numId w:val="10"/>
        </w:numPr>
        <w:tabs>
          <w:tab w:val="left" w:pos="9498"/>
        </w:tabs>
        <w:jc w:val="both"/>
        <w:rPr>
          <w:color w:val="000000" w:themeColor="text1"/>
          <w:lang w:val="fr-FR"/>
        </w:rPr>
      </w:pPr>
      <w:r w:rsidRPr="009D1656">
        <w:rPr>
          <w:color w:val="000000" w:themeColor="text1"/>
          <w:lang w:val="fr-FR"/>
        </w:rPr>
        <w:t xml:space="preserve">15 postes pluviométriques classiques dans les 16 CR pilotes ; </w:t>
      </w:r>
    </w:p>
    <w:p w14:paraId="628C2D46" w14:textId="77777777" w:rsidR="009C28B8" w:rsidRPr="009D1656" w:rsidRDefault="009C28B8" w:rsidP="00C96DEA">
      <w:pPr>
        <w:pStyle w:val="Default"/>
        <w:tabs>
          <w:tab w:val="left" w:pos="9498"/>
        </w:tabs>
        <w:jc w:val="both"/>
        <w:rPr>
          <w:color w:val="000000" w:themeColor="text1"/>
          <w:lang w:val="fr-FR"/>
        </w:rPr>
      </w:pPr>
    </w:p>
    <w:p w14:paraId="36B1B0DE" w14:textId="77777777" w:rsidR="009C28B8" w:rsidRPr="009D1656" w:rsidRDefault="009C28B8" w:rsidP="00C96DEA">
      <w:pPr>
        <w:pStyle w:val="Default"/>
        <w:tabs>
          <w:tab w:val="left" w:pos="9498"/>
        </w:tabs>
        <w:jc w:val="both"/>
        <w:rPr>
          <w:color w:val="000000" w:themeColor="text1"/>
          <w:lang w:val="fr-FR"/>
        </w:rPr>
      </w:pPr>
      <w:r w:rsidRPr="009D1656">
        <w:rPr>
          <w:b/>
          <w:bCs/>
          <w:color w:val="000000" w:themeColor="text1"/>
          <w:lang w:val="fr-FR"/>
        </w:rPr>
        <w:t>A moyen terme</w:t>
      </w:r>
      <w:r w:rsidRPr="009D1656">
        <w:rPr>
          <w:color w:val="000000" w:themeColor="text1"/>
          <w:lang w:val="fr-FR"/>
        </w:rPr>
        <w:t xml:space="preserve">, la création ou le renforcement de : </w:t>
      </w:r>
    </w:p>
    <w:p w14:paraId="59DB17B4" w14:textId="77777777" w:rsidR="009C28B8" w:rsidRPr="009D1656" w:rsidRDefault="009C28B8" w:rsidP="00A65B2A">
      <w:pPr>
        <w:pStyle w:val="Default"/>
        <w:numPr>
          <w:ilvl w:val="0"/>
          <w:numId w:val="11"/>
        </w:numPr>
        <w:tabs>
          <w:tab w:val="left" w:pos="9498"/>
        </w:tabs>
        <w:spacing w:after="58"/>
        <w:jc w:val="both"/>
        <w:rPr>
          <w:color w:val="000000" w:themeColor="text1"/>
          <w:lang w:val="fr-FR"/>
        </w:rPr>
      </w:pPr>
      <w:r w:rsidRPr="009D1656">
        <w:rPr>
          <w:color w:val="000000" w:themeColor="text1"/>
          <w:lang w:val="fr-FR"/>
        </w:rPr>
        <w:t xml:space="preserve">2 stations agrométéorologiques principales dans les chefs lieu des gouvernorats de Boké et Labé qui seront équipés de station automatique de mesures ; </w:t>
      </w:r>
    </w:p>
    <w:p w14:paraId="4529332D" w14:textId="77777777" w:rsidR="009C28B8" w:rsidRPr="009D1656" w:rsidRDefault="009C28B8" w:rsidP="00A65B2A">
      <w:pPr>
        <w:pStyle w:val="Default"/>
        <w:numPr>
          <w:ilvl w:val="0"/>
          <w:numId w:val="11"/>
        </w:numPr>
        <w:tabs>
          <w:tab w:val="left" w:pos="9498"/>
        </w:tabs>
        <w:jc w:val="both"/>
        <w:rPr>
          <w:color w:val="000000" w:themeColor="text1"/>
          <w:lang w:val="fr-FR"/>
        </w:rPr>
      </w:pPr>
      <w:r w:rsidRPr="009D1656">
        <w:rPr>
          <w:color w:val="000000" w:themeColor="text1"/>
          <w:lang w:val="fr-FR"/>
        </w:rPr>
        <w:t>4</w:t>
      </w:r>
      <w:r w:rsidR="00344239">
        <w:rPr>
          <w:color w:val="000000" w:themeColor="text1"/>
          <w:lang w:val="fr-FR"/>
        </w:rPr>
        <w:t xml:space="preserve"> </w:t>
      </w:r>
      <w:r w:rsidRPr="009D1656">
        <w:rPr>
          <w:color w:val="000000" w:themeColor="text1"/>
          <w:lang w:val="fr-FR"/>
        </w:rPr>
        <w:t xml:space="preserve">stations agrométéorologiques secondaires dans les préfectures </w:t>
      </w:r>
      <w:r w:rsidR="008B3C48" w:rsidRPr="009D1656">
        <w:rPr>
          <w:color w:val="000000" w:themeColor="text1"/>
          <w:lang w:val="fr-FR"/>
        </w:rPr>
        <w:t>limitrophes (</w:t>
      </w:r>
      <w:r w:rsidRPr="009D1656">
        <w:rPr>
          <w:color w:val="000000" w:themeColor="text1"/>
          <w:lang w:val="fr-FR"/>
        </w:rPr>
        <w:t xml:space="preserve">Fria, Lélouma, Koubia et Tougué) qui seront équipés de station automatique de mesures ; </w:t>
      </w:r>
    </w:p>
    <w:p w14:paraId="589D1692" w14:textId="77777777" w:rsidR="009C28B8" w:rsidRPr="009D1656" w:rsidRDefault="009C28B8" w:rsidP="00C96DEA">
      <w:pPr>
        <w:pStyle w:val="Default"/>
        <w:tabs>
          <w:tab w:val="left" w:pos="9498"/>
        </w:tabs>
        <w:jc w:val="both"/>
        <w:rPr>
          <w:color w:val="000000" w:themeColor="text1"/>
          <w:lang w:val="fr-FR"/>
        </w:rPr>
      </w:pPr>
    </w:p>
    <w:p w14:paraId="1D77B4FC" w14:textId="77777777" w:rsidR="009C28B8" w:rsidRPr="009D1656" w:rsidRDefault="009C28B8"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Une carte du  Réseau agrométéorologique du projet est dressée à la page 8.</w:t>
      </w:r>
    </w:p>
    <w:p w14:paraId="1466E823" w14:textId="77777777" w:rsidR="009C28B8" w:rsidRPr="009D1656" w:rsidRDefault="009C28B8" w:rsidP="00A65B2A">
      <w:pPr>
        <w:pStyle w:val="ListParagraph"/>
        <w:numPr>
          <w:ilvl w:val="0"/>
          <w:numId w:val="46"/>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b/>
          <w:color w:val="000000" w:themeColor="text1"/>
          <w:sz w:val="24"/>
          <w:szCs w:val="24"/>
          <w:lang w:val="fr-FR"/>
        </w:rPr>
        <w:t>Les paramètres d’observation</w:t>
      </w:r>
      <w:r w:rsidRPr="009D1656">
        <w:rPr>
          <w:rFonts w:ascii="Times New Roman" w:hAnsi="Times New Roman" w:cs="Times New Roman"/>
          <w:color w:val="000000" w:themeColor="text1"/>
          <w:sz w:val="24"/>
          <w:szCs w:val="24"/>
          <w:lang w:val="fr-FR"/>
        </w:rPr>
        <w:t xml:space="preserve"> </w:t>
      </w:r>
    </w:p>
    <w:p w14:paraId="4AE45038" w14:textId="77777777" w:rsidR="009C28B8" w:rsidRPr="009D1656" w:rsidRDefault="009C28B8"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Ils sont traités en : (1)-observations directes résumées dans un tableau approprié indiquant les paramètres observés, les moyens de mesures et les fréquences. Des images des types de stations météo (classique et automatique) sont insérées. (2)-observations indirectes ou sensorielles qui présentent les observations phénologiques des cultures comme le riz. Un Tableau des principales cultures et espèces animales rencontrées par CR et par préfecture figure à la page 11.</w:t>
      </w:r>
    </w:p>
    <w:p w14:paraId="33E65574" w14:textId="77777777" w:rsidR="009C28B8" w:rsidRPr="009D1656" w:rsidRDefault="009C28B8" w:rsidP="00A65B2A">
      <w:pPr>
        <w:pStyle w:val="ListParagraph"/>
        <w:numPr>
          <w:ilvl w:val="0"/>
          <w:numId w:val="46"/>
        </w:numPr>
        <w:tabs>
          <w:tab w:val="left" w:pos="9498"/>
        </w:tabs>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Stratégie de mise en place du plan d’action agrométéorologique</w:t>
      </w:r>
    </w:p>
    <w:p w14:paraId="26690634" w14:textId="77777777" w:rsidR="009C28B8" w:rsidRPr="009D1656" w:rsidRDefault="009C28B8"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Cette stratégie est fondée sur l’utilisation des structures techniques de, L’</w:t>
      </w:r>
      <w:r w:rsidR="008341DD" w:rsidRPr="009D1656">
        <w:rPr>
          <w:rFonts w:ascii="Times New Roman" w:hAnsi="Times New Roman" w:cs="Times New Roman"/>
          <w:color w:val="000000" w:themeColor="text1"/>
          <w:sz w:val="24"/>
          <w:szCs w:val="24"/>
          <w:lang w:val="fr-FR"/>
        </w:rPr>
        <w:t>agriculture</w:t>
      </w:r>
      <w:r w:rsidRPr="009D1656">
        <w:rPr>
          <w:rFonts w:ascii="Times New Roman" w:hAnsi="Times New Roman" w:cs="Times New Roman"/>
          <w:color w:val="000000" w:themeColor="text1"/>
          <w:sz w:val="24"/>
          <w:szCs w:val="24"/>
          <w:lang w:val="fr-FR"/>
        </w:rPr>
        <w:t xml:space="preserve"> (DNA, A</w:t>
      </w:r>
      <w:r w:rsidR="008341DD" w:rsidRPr="009D1656">
        <w:rPr>
          <w:rFonts w:ascii="Times New Roman" w:hAnsi="Times New Roman" w:cs="Times New Roman"/>
          <w:color w:val="000000" w:themeColor="text1"/>
          <w:sz w:val="24"/>
          <w:szCs w:val="24"/>
          <w:lang w:val="fr-FR"/>
        </w:rPr>
        <w:t>N</w:t>
      </w:r>
      <w:r w:rsidRPr="009D1656">
        <w:rPr>
          <w:rFonts w:ascii="Times New Roman" w:hAnsi="Times New Roman" w:cs="Times New Roman"/>
          <w:color w:val="000000" w:themeColor="text1"/>
          <w:sz w:val="24"/>
          <w:szCs w:val="24"/>
          <w:lang w:val="fr-FR"/>
        </w:rPr>
        <w:t xml:space="preserve">PROCA), de l’environnement et des eaux et forêts, de la Météo nationale (DNM, DNH, CDT, et la mise en place d’un groupe de travail pluridisciplinaire (GTP). </w:t>
      </w:r>
    </w:p>
    <w:p w14:paraId="261FC22C" w14:textId="77777777" w:rsidR="009C28B8" w:rsidRPr="009D1656" w:rsidRDefault="009C28B8" w:rsidP="00A65B2A">
      <w:pPr>
        <w:pStyle w:val="ListParagraph"/>
        <w:numPr>
          <w:ilvl w:val="0"/>
          <w:numId w:val="49"/>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b/>
          <w:color w:val="000000" w:themeColor="text1"/>
          <w:sz w:val="24"/>
          <w:szCs w:val="24"/>
          <w:lang w:val="fr-FR"/>
        </w:rPr>
        <w:t xml:space="preserve">Les stations </w:t>
      </w:r>
      <w:r w:rsidRPr="009D1656">
        <w:rPr>
          <w:rFonts w:ascii="Times New Roman" w:hAnsi="Times New Roman" w:cs="Times New Roman"/>
          <w:color w:val="000000" w:themeColor="text1"/>
          <w:sz w:val="24"/>
          <w:szCs w:val="24"/>
          <w:lang w:val="fr-FR"/>
        </w:rPr>
        <w:t>synoptiques de Koundara, Boké et Labé et celles climatotologiques de Mali et Gaoual vont abriter les stations agrométéorologiques automatiques principales. Les stations secondaires seront constituées de celles de Koubia, Lélouma, Fria et Tougué. La supervision sera assurée par la DNM.</w:t>
      </w:r>
    </w:p>
    <w:p w14:paraId="2B68DE30" w14:textId="77777777" w:rsidR="009C28B8" w:rsidRPr="009D1656" w:rsidRDefault="009C28B8" w:rsidP="00A65B2A">
      <w:pPr>
        <w:pStyle w:val="ListParagraph"/>
        <w:numPr>
          <w:ilvl w:val="0"/>
          <w:numId w:val="49"/>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Les </w:t>
      </w:r>
      <w:r w:rsidRPr="009D1656">
        <w:rPr>
          <w:rFonts w:ascii="Times New Roman" w:hAnsi="Times New Roman" w:cs="Times New Roman"/>
          <w:b/>
          <w:color w:val="000000" w:themeColor="text1"/>
          <w:sz w:val="24"/>
          <w:szCs w:val="24"/>
          <w:lang w:val="fr-FR"/>
        </w:rPr>
        <w:t>acteurs  de collecte et de transmission des données</w:t>
      </w:r>
      <w:r w:rsidRPr="009D1656">
        <w:rPr>
          <w:rFonts w:ascii="Times New Roman" w:hAnsi="Times New Roman" w:cs="Times New Roman"/>
          <w:color w:val="000000" w:themeColor="text1"/>
          <w:sz w:val="24"/>
          <w:szCs w:val="24"/>
          <w:lang w:val="fr-FR"/>
        </w:rPr>
        <w:t xml:space="preserve"> à savoir : les observateurs des stations principales et secondaires et celles des postes pluviométriques seront sélectionnés </w:t>
      </w:r>
      <w:r w:rsidRPr="009D1656">
        <w:rPr>
          <w:rFonts w:ascii="Times New Roman" w:hAnsi="Times New Roman" w:cs="Times New Roman"/>
          <w:color w:val="000000" w:themeColor="text1"/>
          <w:sz w:val="24"/>
          <w:szCs w:val="24"/>
          <w:lang w:val="fr-FR"/>
        </w:rPr>
        <w:lastRenderedPageBreak/>
        <w:t>sur critères, formés et équipés par le projet en partenariat avec le DNM. Le nombre de personnels et les équipements à chaque niveau sont indiqués dans le document.</w:t>
      </w:r>
    </w:p>
    <w:p w14:paraId="7120A6DC" w14:textId="77777777" w:rsidR="009C28B8" w:rsidRPr="009D1656" w:rsidRDefault="009C28B8" w:rsidP="00A65B2A">
      <w:pPr>
        <w:pStyle w:val="ListParagraph"/>
        <w:numPr>
          <w:ilvl w:val="0"/>
          <w:numId w:val="49"/>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b/>
          <w:color w:val="000000" w:themeColor="text1"/>
          <w:sz w:val="24"/>
          <w:szCs w:val="24"/>
          <w:lang w:val="fr-FR"/>
        </w:rPr>
        <w:t>Le traitement des données et la diffusion de l’information</w:t>
      </w:r>
      <w:r w:rsidRPr="009D1656">
        <w:rPr>
          <w:rFonts w:ascii="Times New Roman" w:hAnsi="Times New Roman" w:cs="Times New Roman"/>
          <w:color w:val="000000" w:themeColor="text1"/>
          <w:sz w:val="24"/>
          <w:szCs w:val="24"/>
          <w:lang w:val="fr-FR"/>
        </w:rPr>
        <w:t xml:space="preserve"> sont traités. Elles se résument à l’acquisition des données primaires, leur traitement, le contrôle et la validité des données, l’organisation et l’archivage de case données et la diffusion et publication. Cette dernière se fera par voies de : publication papier et diffusion numérique.   Le CDT sera la structure principale de mise en œuvre de cette activité. </w:t>
      </w:r>
    </w:p>
    <w:p w14:paraId="0CAE3472" w14:textId="77777777" w:rsidR="009C28B8" w:rsidRPr="009D1656" w:rsidRDefault="009C28B8" w:rsidP="00A65B2A">
      <w:pPr>
        <w:pStyle w:val="ListParagraph"/>
        <w:numPr>
          <w:ilvl w:val="0"/>
          <w:numId w:val="49"/>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b/>
          <w:color w:val="000000" w:themeColor="text1"/>
          <w:sz w:val="24"/>
          <w:szCs w:val="24"/>
          <w:lang w:val="fr-FR"/>
        </w:rPr>
        <w:t>Le choix et l’installation des équipements</w:t>
      </w:r>
      <w:r w:rsidRPr="009D1656">
        <w:rPr>
          <w:rFonts w:ascii="Times New Roman" w:hAnsi="Times New Roman" w:cs="Times New Roman"/>
          <w:color w:val="000000" w:themeColor="text1"/>
          <w:sz w:val="24"/>
          <w:szCs w:val="24"/>
          <w:lang w:val="fr-FR"/>
        </w:rPr>
        <w:t xml:space="preserve"> seront assurés par la DNM  qui tiendra compte des critères de choix des sites énumérés dans le plan.</w:t>
      </w:r>
    </w:p>
    <w:p w14:paraId="121EA9E5" w14:textId="77777777" w:rsidR="009C28B8" w:rsidRPr="009D1656" w:rsidRDefault="009C28B8" w:rsidP="00A65B2A">
      <w:pPr>
        <w:pStyle w:val="ListParagraph"/>
        <w:numPr>
          <w:ilvl w:val="0"/>
          <w:numId w:val="49"/>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b/>
          <w:color w:val="000000" w:themeColor="text1"/>
          <w:sz w:val="24"/>
          <w:szCs w:val="24"/>
          <w:lang w:val="fr-FR"/>
        </w:rPr>
        <w:t>La formation des parties prenantes</w:t>
      </w:r>
      <w:r w:rsidRPr="009D1656">
        <w:rPr>
          <w:rFonts w:ascii="Times New Roman" w:hAnsi="Times New Roman" w:cs="Times New Roman"/>
          <w:color w:val="000000" w:themeColor="text1"/>
          <w:sz w:val="24"/>
          <w:szCs w:val="24"/>
          <w:lang w:val="fr-FR"/>
        </w:rPr>
        <w:t xml:space="preserve"> sera assurée par la DNM et portera sur : les progrès technologiques, l’utilisation pratique des avis et des messages agrométéorologiques, l’organisation des ateliers et de rencontres interdisciplinaires et la supervision de quelques recherches. </w:t>
      </w:r>
    </w:p>
    <w:p w14:paraId="3D687DAC" w14:textId="77777777" w:rsidR="009C28B8" w:rsidRPr="009D1656" w:rsidRDefault="009C28B8" w:rsidP="00A65B2A">
      <w:pPr>
        <w:pStyle w:val="ListParagraph"/>
        <w:numPr>
          <w:ilvl w:val="0"/>
          <w:numId w:val="49"/>
        </w:numPr>
        <w:tabs>
          <w:tab w:val="left" w:pos="9498"/>
        </w:tabs>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L’organisation de la logistique</w:t>
      </w:r>
      <w:r w:rsidRPr="009D1656">
        <w:rPr>
          <w:rFonts w:ascii="Times New Roman" w:hAnsi="Times New Roman" w:cs="Times New Roman"/>
          <w:color w:val="000000" w:themeColor="text1"/>
          <w:sz w:val="24"/>
          <w:szCs w:val="24"/>
          <w:lang w:val="fr-FR"/>
        </w:rPr>
        <w:t xml:space="preserve"> sera assurée par les techniciens de la DNM. Ces équipements sont listés par catégorie et poste. Il s’agit des équipements informatiques pour le CDT, les moyens de collecte et de diffusion de l’information, les consommables d’une station météo, les bulletins agrométéorologiques.</w:t>
      </w:r>
    </w:p>
    <w:p w14:paraId="6CAA1443" w14:textId="77777777" w:rsidR="009C28B8" w:rsidRPr="009D1656" w:rsidRDefault="009C28B8" w:rsidP="00A65B2A">
      <w:pPr>
        <w:pStyle w:val="ListParagraph"/>
        <w:numPr>
          <w:ilvl w:val="0"/>
          <w:numId w:val="49"/>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b/>
          <w:color w:val="000000" w:themeColor="text1"/>
          <w:sz w:val="24"/>
          <w:szCs w:val="24"/>
          <w:lang w:val="fr-FR"/>
        </w:rPr>
        <w:t>Le bulletin agrométéorologique</w:t>
      </w:r>
      <w:r w:rsidRPr="009D1656">
        <w:rPr>
          <w:rFonts w:ascii="Times New Roman" w:hAnsi="Times New Roman" w:cs="Times New Roman"/>
          <w:color w:val="000000" w:themeColor="text1"/>
          <w:sz w:val="24"/>
          <w:szCs w:val="24"/>
          <w:lang w:val="fr-FR"/>
        </w:rPr>
        <w:t xml:space="preserve"> qui est un condensé de principaux paramètres hydro-agro-climatiques, fournira les informations sur le calendrier agricole, les prévisions saisonnières de pluviométrie et de sècheresse ainsi que les caractéristiques des deux saisons sèche et pluvieuse. Le rapport montre clairement le contenant et le contenu du bulletin, sa fréquence, ainsi que les étapes de sa préparation.</w:t>
      </w:r>
    </w:p>
    <w:p w14:paraId="53D833F1" w14:textId="77777777" w:rsidR="009C28B8" w:rsidRPr="009D1656" w:rsidRDefault="006F1E8C" w:rsidP="00A65B2A">
      <w:pPr>
        <w:pStyle w:val="ListParagraph"/>
        <w:numPr>
          <w:ilvl w:val="0"/>
          <w:numId w:val="49"/>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b/>
          <w:color w:val="000000" w:themeColor="text1"/>
          <w:sz w:val="24"/>
          <w:szCs w:val="24"/>
          <w:lang w:val="fr-FR"/>
        </w:rPr>
        <w:t>L</w:t>
      </w:r>
      <w:r w:rsidR="009C28B8" w:rsidRPr="009D1656">
        <w:rPr>
          <w:rFonts w:ascii="Times New Roman" w:hAnsi="Times New Roman" w:cs="Times New Roman"/>
          <w:b/>
          <w:color w:val="000000" w:themeColor="text1"/>
          <w:sz w:val="24"/>
          <w:szCs w:val="24"/>
          <w:lang w:val="fr-FR"/>
        </w:rPr>
        <w:t>es méthodes de diffusion des informations</w:t>
      </w:r>
      <w:r w:rsidR="009C28B8" w:rsidRPr="009D1656">
        <w:rPr>
          <w:rFonts w:ascii="Times New Roman" w:hAnsi="Times New Roman" w:cs="Times New Roman"/>
          <w:color w:val="000000" w:themeColor="text1"/>
          <w:sz w:val="24"/>
          <w:szCs w:val="24"/>
          <w:lang w:val="fr-FR"/>
        </w:rPr>
        <w:t xml:space="preserve"> qui seront par ordre d’importance : les radios (une en écoute à Mali, 2 à Koundara et 3 à Gaoual), les réseaux de relais de l’info qui sont dans les CR, la téléphonie et les SMS, les bulletins, la Télévision et les sites WEB spécialisés (gmclimat.org et celui en Pular jowlol.org). </w:t>
      </w:r>
      <w:r w:rsidR="009C28B8" w:rsidRPr="009D1656">
        <w:rPr>
          <w:rFonts w:ascii="Times New Roman" w:hAnsi="Times New Roman" w:cs="Times New Roman"/>
          <w:b/>
          <w:color w:val="000000" w:themeColor="text1"/>
          <w:sz w:val="24"/>
          <w:szCs w:val="24"/>
          <w:lang w:val="fr-FR"/>
        </w:rPr>
        <w:t>Un schéma de circulation de l’info</w:t>
      </w:r>
      <w:r w:rsidR="009C28B8" w:rsidRPr="009D1656">
        <w:rPr>
          <w:rFonts w:ascii="Times New Roman" w:hAnsi="Times New Roman" w:cs="Times New Roman"/>
          <w:color w:val="000000" w:themeColor="text1"/>
          <w:sz w:val="24"/>
          <w:szCs w:val="24"/>
          <w:lang w:val="fr-FR"/>
        </w:rPr>
        <w:t xml:space="preserve"> est présenté à la page 22. </w:t>
      </w:r>
    </w:p>
    <w:p w14:paraId="284D8A15" w14:textId="77777777" w:rsidR="009C28B8" w:rsidRPr="009D1656" w:rsidRDefault="009C28B8" w:rsidP="00A65B2A">
      <w:pPr>
        <w:pStyle w:val="Heading1"/>
        <w:numPr>
          <w:ilvl w:val="0"/>
          <w:numId w:val="46"/>
        </w:numPr>
        <w:tabs>
          <w:tab w:val="left" w:pos="9498"/>
        </w:tabs>
        <w:rPr>
          <w:rFonts w:ascii="Times New Roman" w:hAnsi="Times New Roman" w:cs="Times New Roman"/>
          <w:b/>
          <w:color w:val="000000" w:themeColor="text1"/>
          <w:sz w:val="24"/>
          <w:szCs w:val="24"/>
          <w:lang w:val="fr-FR"/>
        </w:rPr>
      </w:pPr>
      <w:bookmarkStart w:id="35" w:name="_Toc465334554"/>
      <w:bookmarkStart w:id="36" w:name="_Toc465497375"/>
      <w:r w:rsidRPr="009D1656">
        <w:rPr>
          <w:rFonts w:ascii="Times New Roman" w:hAnsi="Times New Roman" w:cs="Times New Roman"/>
          <w:b/>
          <w:color w:val="000000" w:themeColor="text1"/>
          <w:sz w:val="24"/>
          <w:szCs w:val="24"/>
          <w:lang w:val="fr-FR"/>
        </w:rPr>
        <w:t>Plan et chronogramme de mise en œuvre du PAA</w:t>
      </w:r>
      <w:bookmarkEnd w:id="35"/>
      <w:bookmarkEnd w:id="36"/>
    </w:p>
    <w:p w14:paraId="41B6FFD3" w14:textId="77777777" w:rsidR="009C28B8" w:rsidRDefault="009C28B8"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Un </w:t>
      </w:r>
      <w:r w:rsidRPr="009D1656">
        <w:rPr>
          <w:rFonts w:ascii="Times New Roman" w:hAnsi="Times New Roman" w:cs="Times New Roman"/>
          <w:b/>
          <w:color w:val="000000" w:themeColor="text1"/>
          <w:sz w:val="24"/>
          <w:szCs w:val="24"/>
          <w:lang w:val="fr-FR"/>
        </w:rPr>
        <w:t>chronogramme des activités</w:t>
      </w:r>
      <w:r w:rsidRPr="009D1656">
        <w:rPr>
          <w:rFonts w:ascii="Times New Roman" w:hAnsi="Times New Roman" w:cs="Times New Roman"/>
          <w:color w:val="000000" w:themeColor="text1"/>
          <w:sz w:val="24"/>
          <w:szCs w:val="24"/>
          <w:lang w:val="fr-FR"/>
        </w:rPr>
        <w:t xml:space="preserve"> du projet sur une durée de quatre ans répartis en trimestres est présenté en page 23 Tableau 4. Pour rappel, ces activités sont : la mise en place du GTP, l’achat et l’installation des équipements, la formation des observateurs, les observations agrométéorologiques, la production et </w:t>
      </w:r>
      <w:r w:rsidR="006F1E8C" w:rsidRPr="009D1656">
        <w:rPr>
          <w:rFonts w:ascii="Times New Roman" w:hAnsi="Times New Roman" w:cs="Times New Roman"/>
          <w:color w:val="000000" w:themeColor="text1"/>
          <w:sz w:val="24"/>
          <w:szCs w:val="24"/>
          <w:lang w:val="fr-FR"/>
        </w:rPr>
        <w:t xml:space="preserve">la </w:t>
      </w:r>
      <w:r w:rsidRPr="009D1656">
        <w:rPr>
          <w:rFonts w:ascii="Times New Roman" w:hAnsi="Times New Roman" w:cs="Times New Roman"/>
          <w:color w:val="000000" w:themeColor="text1"/>
          <w:sz w:val="24"/>
          <w:szCs w:val="24"/>
          <w:lang w:val="fr-FR"/>
        </w:rPr>
        <w:t>diffusion des messages et le suivi et évaluation.</w:t>
      </w:r>
    </w:p>
    <w:p w14:paraId="24812456" w14:textId="77777777" w:rsidR="009C28B8" w:rsidRPr="009D1656" w:rsidRDefault="009C28B8" w:rsidP="00A65B2A">
      <w:pPr>
        <w:pStyle w:val="ListParagraph"/>
        <w:numPr>
          <w:ilvl w:val="0"/>
          <w:numId w:val="50"/>
        </w:numPr>
        <w:tabs>
          <w:tab w:val="left" w:pos="9498"/>
        </w:tabs>
        <w:rPr>
          <w:rFonts w:ascii="Times New Roman" w:hAnsi="Times New Roman" w:cs="Times New Roman"/>
          <w:b/>
          <w:color w:val="000000" w:themeColor="text1"/>
          <w:sz w:val="24"/>
          <w:szCs w:val="24"/>
          <w:lang w:val="fr-FR"/>
        </w:rPr>
      </w:pPr>
      <w:bookmarkStart w:id="37" w:name="_Toc463045606"/>
      <w:r w:rsidRPr="009D1656">
        <w:rPr>
          <w:rFonts w:ascii="Times New Roman" w:hAnsi="Times New Roman" w:cs="Times New Roman"/>
          <w:b/>
          <w:color w:val="000000" w:themeColor="text1"/>
          <w:sz w:val="24"/>
          <w:szCs w:val="24"/>
          <w:lang w:val="fr-FR"/>
        </w:rPr>
        <w:t>Coûts de la mise en œuvre du P</w:t>
      </w:r>
      <w:r w:rsidR="00344239">
        <w:rPr>
          <w:rFonts w:ascii="Times New Roman" w:hAnsi="Times New Roman" w:cs="Times New Roman"/>
          <w:b/>
          <w:color w:val="000000" w:themeColor="text1"/>
          <w:sz w:val="24"/>
          <w:szCs w:val="24"/>
          <w:lang w:val="fr-FR"/>
        </w:rPr>
        <w:t>lan d’</w:t>
      </w:r>
      <w:r w:rsidRPr="009D1656">
        <w:rPr>
          <w:rFonts w:ascii="Times New Roman" w:hAnsi="Times New Roman" w:cs="Times New Roman"/>
          <w:b/>
          <w:color w:val="000000" w:themeColor="text1"/>
          <w:sz w:val="24"/>
          <w:szCs w:val="24"/>
          <w:lang w:val="fr-FR"/>
        </w:rPr>
        <w:t>A</w:t>
      </w:r>
      <w:r w:rsidR="00344239">
        <w:rPr>
          <w:rFonts w:ascii="Times New Roman" w:hAnsi="Times New Roman" w:cs="Times New Roman"/>
          <w:b/>
          <w:color w:val="000000" w:themeColor="text1"/>
          <w:sz w:val="24"/>
          <w:szCs w:val="24"/>
          <w:lang w:val="fr-FR"/>
        </w:rPr>
        <w:t xml:space="preserve">ction </w:t>
      </w:r>
      <w:r w:rsidRPr="009D1656">
        <w:rPr>
          <w:rFonts w:ascii="Times New Roman" w:hAnsi="Times New Roman" w:cs="Times New Roman"/>
          <w:b/>
          <w:color w:val="000000" w:themeColor="text1"/>
          <w:sz w:val="24"/>
          <w:szCs w:val="24"/>
          <w:lang w:val="fr-FR"/>
        </w:rPr>
        <w:t>A</w:t>
      </w:r>
      <w:bookmarkEnd w:id="37"/>
      <w:r w:rsidR="00344239">
        <w:rPr>
          <w:rFonts w:ascii="Times New Roman" w:hAnsi="Times New Roman" w:cs="Times New Roman"/>
          <w:b/>
          <w:color w:val="000000" w:themeColor="text1"/>
          <w:sz w:val="24"/>
          <w:szCs w:val="24"/>
          <w:lang w:val="fr-FR"/>
        </w:rPr>
        <w:t>grométéorologique (PAA)</w:t>
      </w:r>
      <w:r w:rsidRPr="009D1656">
        <w:rPr>
          <w:rFonts w:ascii="Times New Roman" w:hAnsi="Times New Roman" w:cs="Times New Roman"/>
          <w:b/>
          <w:color w:val="000000" w:themeColor="text1"/>
          <w:sz w:val="24"/>
          <w:szCs w:val="24"/>
          <w:lang w:val="fr-FR"/>
        </w:rPr>
        <w:t xml:space="preserve"> </w:t>
      </w:r>
    </w:p>
    <w:p w14:paraId="095BB330" w14:textId="77777777" w:rsidR="009C28B8" w:rsidRDefault="00344239" w:rsidP="00C96DEA">
      <w:pPr>
        <w:tabs>
          <w:tab w:val="left" w:pos="9498"/>
        </w:tabs>
        <w:jc w:val="both"/>
        <w:rPr>
          <w:rFonts w:ascii="Times New Roman" w:hAnsi="Times New Roman" w:cs="Times New Roman"/>
          <w:color w:val="000000" w:themeColor="text1"/>
          <w:sz w:val="24"/>
          <w:szCs w:val="24"/>
          <w:lang w:val="fr-FR"/>
        </w:rPr>
      </w:pPr>
      <w:r w:rsidRPr="00344239">
        <w:rPr>
          <w:rFonts w:ascii="Times New Roman" w:hAnsi="Times New Roman" w:cs="Times New Roman"/>
          <w:color w:val="000000" w:themeColor="text1"/>
          <w:sz w:val="24"/>
          <w:szCs w:val="24"/>
          <w:lang w:val="fr-FR"/>
        </w:rPr>
        <w:t>L</w:t>
      </w:r>
      <w:r w:rsidR="009C28B8" w:rsidRPr="00344239">
        <w:rPr>
          <w:rFonts w:ascii="Times New Roman" w:hAnsi="Times New Roman" w:cs="Times New Roman"/>
          <w:color w:val="000000" w:themeColor="text1"/>
          <w:sz w:val="24"/>
          <w:szCs w:val="24"/>
          <w:lang w:val="fr-FR"/>
        </w:rPr>
        <w:t>es coûts de mise en œuvre du PAA</w:t>
      </w:r>
      <w:r w:rsidR="009C28B8" w:rsidRPr="009D1656">
        <w:rPr>
          <w:rFonts w:ascii="Times New Roman" w:hAnsi="Times New Roman" w:cs="Times New Roman"/>
          <w:color w:val="000000" w:themeColor="text1"/>
          <w:sz w:val="24"/>
          <w:szCs w:val="24"/>
          <w:lang w:val="fr-FR"/>
        </w:rPr>
        <w:t xml:space="preserve"> se subdivisent en coût d’achat et d’installation des équipements, </w:t>
      </w:r>
      <w:r>
        <w:rPr>
          <w:rFonts w:ascii="Times New Roman" w:hAnsi="Times New Roman" w:cs="Times New Roman"/>
          <w:color w:val="000000" w:themeColor="text1"/>
          <w:sz w:val="24"/>
          <w:szCs w:val="24"/>
          <w:lang w:val="fr-FR"/>
        </w:rPr>
        <w:t xml:space="preserve">la </w:t>
      </w:r>
      <w:r w:rsidR="009C28B8" w:rsidRPr="009D1656">
        <w:rPr>
          <w:rFonts w:ascii="Times New Roman" w:hAnsi="Times New Roman" w:cs="Times New Roman"/>
          <w:color w:val="000000" w:themeColor="text1"/>
          <w:sz w:val="24"/>
          <w:szCs w:val="24"/>
          <w:lang w:val="fr-FR"/>
        </w:rPr>
        <w:t xml:space="preserve">formation, </w:t>
      </w:r>
      <w:r>
        <w:rPr>
          <w:rFonts w:ascii="Times New Roman" w:hAnsi="Times New Roman" w:cs="Times New Roman"/>
          <w:color w:val="000000" w:themeColor="text1"/>
          <w:sz w:val="24"/>
          <w:szCs w:val="24"/>
          <w:lang w:val="fr-FR"/>
        </w:rPr>
        <w:t xml:space="preserve">la </w:t>
      </w:r>
      <w:r w:rsidR="009C28B8" w:rsidRPr="009D1656">
        <w:rPr>
          <w:rFonts w:ascii="Times New Roman" w:hAnsi="Times New Roman" w:cs="Times New Roman"/>
          <w:color w:val="000000" w:themeColor="text1"/>
          <w:sz w:val="24"/>
          <w:szCs w:val="24"/>
          <w:lang w:val="fr-FR"/>
        </w:rPr>
        <w:t xml:space="preserve">communication, </w:t>
      </w:r>
      <w:r>
        <w:rPr>
          <w:rFonts w:ascii="Times New Roman" w:hAnsi="Times New Roman" w:cs="Times New Roman"/>
          <w:color w:val="000000" w:themeColor="text1"/>
          <w:sz w:val="24"/>
          <w:szCs w:val="24"/>
          <w:lang w:val="fr-FR"/>
        </w:rPr>
        <w:t xml:space="preserve">la </w:t>
      </w:r>
      <w:r w:rsidR="009C28B8" w:rsidRPr="009D1656">
        <w:rPr>
          <w:rFonts w:ascii="Times New Roman" w:hAnsi="Times New Roman" w:cs="Times New Roman"/>
          <w:color w:val="000000" w:themeColor="text1"/>
          <w:sz w:val="24"/>
          <w:szCs w:val="24"/>
          <w:lang w:val="fr-FR"/>
        </w:rPr>
        <w:t xml:space="preserve">logistique et </w:t>
      </w:r>
      <w:r>
        <w:rPr>
          <w:rFonts w:ascii="Times New Roman" w:hAnsi="Times New Roman" w:cs="Times New Roman"/>
          <w:color w:val="000000" w:themeColor="text1"/>
          <w:sz w:val="24"/>
          <w:szCs w:val="24"/>
          <w:lang w:val="fr-FR"/>
        </w:rPr>
        <w:t xml:space="preserve"> le </w:t>
      </w:r>
      <w:r w:rsidR="009C28B8" w:rsidRPr="009D1656">
        <w:rPr>
          <w:rFonts w:ascii="Times New Roman" w:hAnsi="Times New Roman" w:cs="Times New Roman"/>
          <w:color w:val="000000" w:themeColor="text1"/>
          <w:sz w:val="24"/>
          <w:szCs w:val="24"/>
          <w:lang w:val="fr-FR"/>
        </w:rPr>
        <w:t>fonctionnement du système.</w:t>
      </w:r>
    </w:p>
    <w:p w14:paraId="1DF5F7E7" w14:textId="77777777" w:rsidR="00C166E4" w:rsidRDefault="00C166E4" w:rsidP="00C96DEA">
      <w:pPr>
        <w:tabs>
          <w:tab w:val="left" w:pos="9498"/>
        </w:tabs>
        <w:jc w:val="both"/>
        <w:rPr>
          <w:rFonts w:ascii="Times New Roman" w:hAnsi="Times New Roman" w:cs="Times New Roman"/>
          <w:color w:val="000000" w:themeColor="text1"/>
          <w:sz w:val="24"/>
          <w:szCs w:val="24"/>
          <w:lang w:val="fr-FR"/>
        </w:rPr>
      </w:pPr>
    </w:p>
    <w:p w14:paraId="00342CFE" w14:textId="77777777" w:rsidR="00EB0AA5" w:rsidRPr="009D1656" w:rsidRDefault="00EB0AA5" w:rsidP="00C96DEA">
      <w:pPr>
        <w:tabs>
          <w:tab w:val="left" w:pos="9498"/>
        </w:tabs>
        <w:jc w:val="both"/>
        <w:rPr>
          <w:rFonts w:ascii="Times New Roman" w:hAnsi="Times New Roman" w:cs="Times New Roman"/>
          <w:color w:val="000000" w:themeColor="text1"/>
          <w:sz w:val="24"/>
          <w:szCs w:val="24"/>
          <w:lang w:val="fr-FR"/>
        </w:rPr>
      </w:pPr>
    </w:p>
    <w:p w14:paraId="6CAEB81B" w14:textId="77777777" w:rsidR="009C28B8" w:rsidRPr="009D1656" w:rsidRDefault="006F1E8C" w:rsidP="00C96DEA">
      <w:pPr>
        <w:pStyle w:val="Default"/>
        <w:tabs>
          <w:tab w:val="left" w:pos="9498"/>
        </w:tabs>
        <w:jc w:val="both"/>
        <w:outlineLvl w:val="0"/>
        <w:rPr>
          <w:color w:val="000000" w:themeColor="text1"/>
          <w:lang w:val="fr-FR"/>
        </w:rPr>
      </w:pPr>
      <w:bookmarkStart w:id="38" w:name="_Toc465334555"/>
      <w:bookmarkStart w:id="39" w:name="_Toc465497376"/>
      <w:r w:rsidRPr="009D1656">
        <w:rPr>
          <w:b/>
          <w:bCs/>
          <w:color w:val="000000" w:themeColor="text1"/>
          <w:lang w:val="fr-FR"/>
        </w:rPr>
        <w:lastRenderedPageBreak/>
        <w:t xml:space="preserve">6.3 </w:t>
      </w:r>
      <w:r w:rsidR="009C28B8" w:rsidRPr="009D1656">
        <w:rPr>
          <w:b/>
          <w:bCs/>
          <w:color w:val="000000" w:themeColor="text1"/>
          <w:lang w:val="fr-FR"/>
        </w:rPr>
        <w:t>Conclusion et recommandations</w:t>
      </w:r>
      <w:bookmarkEnd w:id="38"/>
      <w:bookmarkEnd w:id="39"/>
      <w:r w:rsidR="009C28B8" w:rsidRPr="009D1656">
        <w:rPr>
          <w:b/>
          <w:bCs/>
          <w:color w:val="000000" w:themeColor="text1"/>
          <w:lang w:val="fr-FR"/>
        </w:rPr>
        <w:t xml:space="preserve"> </w:t>
      </w:r>
    </w:p>
    <w:p w14:paraId="05D9C79E" w14:textId="77777777" w:rsidR="009C28B8" w:rsidRPr="009D1656" w:rsidRDefault="009C28B8" w:rsidP="00C96DEA">
      <w:pPr>
        <w:pStyle w:val="Default"/>
        <w:tabs>
          <w:tab w:val="left" w:pos="9498"/>
        </w:tabs>
        <w:jc w:val="both"/>
        <w:rPr>
          <w:color w:val="000000" w:themeColor="text1"/>
          <w:lang w:val="fr-FR"/>
        </w:rPr>
      </w:pPr>
    </w:p>
    <w:p w14:paraId="0ECBB82A"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La Mise en place d’un plan d’action agrométéorologique suppose avant tout de faire un état des lieux de la zone du projet du point de vue système d’observations agrométéorologique. La seconde étape a consisté à la réflexion sur la mise en place dès </w:t>
      </w:r>
      <w:r w:rsidR="006F1E8C" w:rsidRPr="009D1656">
        <w:rPr>
          <w:color w:val="000000" w:themeColor="text1"/>
          <w:lang w:val="fr-FR"/>
        </w:rPr>
        <w:t>2015</w:t>
      </w:r>
      <w:r w:rsidRPr="009D1656">
        <w:rPr>
          <w:color w:val="000000" w:themeColor="text1"/>
          <w:lang w:val="fr-FR"/>
        </w:rPr>
        <w:t xml:space="preserve"> d’un système optimum d’observations agrométéorologique dans la zone pilote du projet. La troisième étape qui consistera à partir de la deuxième année du projet à couvrir la zone frontalière du projet en système d’observations agrométéorologiques moderne</w:t>
      </w:r>
      <w:r w:rsidR="006F1E8C" w:rsidRPr="009D1656">
        <w:rPr>
          <w:color w:val="000000" w:themeColor="text1"/>
          <w:lang w:val="fr-FR"/>
        </w:rPr>
        <w:t>s</w:t>
      </w:r>
      <w:r w:rsidRPr="009D1656">
        <w:rPr>
          <w:color w:val="000000" w:themeColor="text1"/>
          <w:lang w:val="fr-FR"/>
        </w:rPr>
        <w:t>. La réussite d’u</w:t>
      </w:r>
      <w:r w:rsidR="006F1E8C" w:rsidRPr="009D1656">
        <w:rPr>
          <w:color w:val="000000" w:themeColor="text1"/>
          <w:lang w:val="fr-FR"/>
        </w:rPr>
        <w:t>n</w:t>
      </w:r>
      <w:r w:rsidRPr="009D1656">
        <w:rPr>
          <w:color w:val="000000" w:themeColor="text1"/>
          <w:lang w:val="fr-FR"/>
        </w:rPr>
        <w:t xml:space="preserve"> tel plan suppose : </w:t>
      </w:r>
    </w:p>
    <w:p w14:paraId="3864ECD7" w14:textId="77777777" w:rsidR="009C28B8" w:rsidRPr="009D1656" w:rsidRDefault="009C28B8" w:rsidP="00A65B2A">
      <w:pPr>
        <w:pStyle w:val="Default"/>
        <w:numPr>
          <w:ilvl w:val="0"/>
          <w:numId w:val="13"/>
        </w:numPr>
        <w:tabs>
          <w:tab w:val="left" w:pos="9498"/>
        </w:tabs>
        <w:spacing w:after="58"/>
        <w:jc w:val="both"/>
        <w:rPr>
          <w:color w:val="000000" w:themeColor="text1"/>
          <w:lang w:val="fr-FR"/>
        </w:rPr>
      </w:pPr>
      <w:r w:rsidRPr="009D1656">
        <w:rPr>
          <w:color w:val="000000" w:themeColor="text1"/>
          <w:lang w:val="fr-FR"/>
        </w:rPr>
        <w:t>Des observations</w:t>
      </w:r>
      <w:r w:rsidR="006F1E8C" w:rsidRPr="009D1656">
        <w:rPr>
          <w:color w:val="000000" w:themeColor="text1"/>
          <w:lang w:val="fr-FR"/>
        </w:rPr>
        <w:t xml:space="preserve"> agrométéorologiques de qualité ; c</w:t>
      </w:r>
      <w:r w:rsidRPr="009D1656">
        <w:rPr>
          <w:color w:val="000000" w:themeColor="text1"/>
          <w:lang w:val="fr-FR"/>
        </w:rPr>
        <w:t xml:space="preserve">eci ne peut s’obtenir que grâce à des stations d’observations de qualité et des observateurs et encadreurs qualifiés et motivés ; </w:t>
      </w:r>
    </w:p>
    <w:p w14:paraId="12DEB5D2" w14:textId="77777777" w:rsidR="009C28B8" w:rsidRPr="009D1656" w:rsidRDefault="009C28B8" w:rsidP="00A65B2A">
      <w:pPr>
        <w:pStyle w:val="Default"/>
        <w:numPr>
          <w:ilvl w:val="0"/>
          <w:numId w:val="13"/>
        </w:numPr>
        <w:tabs>
          <w:tab w:val="left" w:pos="9498"/>
        </w:tabs>
        <w:spacing w:after="58"/>
        <w:jc w:val="both"/>
        <w:rPr>
          <w:color w:val="000000" w:themeColor="text1"/>
          <w:lang w:val="fr-FR"/>
        </w:rPr>
      </w:pPr>
      <w:r w:rsidRPr="009D1656">
        <w:rPr>
          <w:color w:val="000000" w:themeColor="text1"/>
          <w:lang w:val="fr-FR"/>
        </w:rPr>
        <w:t>Un système performant de collect</w:t>
      </w:r>
      <w:r w:rsidR="006F1E8C" w:rsidRPr="009D1656">
        <w:rPr>
          <w:color w:val="000000" w:themeColor="text1"/>
          <w:lang w:val="fr-FR"/>
        </w:rPr>
        <w:t>e et de traitement des données ; p</w:t>
      </w:r>
      <w:r w:rsidRPr="009D1656">
        <w:rPr>
          <w:color w:val="000000" w:themeColor="text1"/>
          <w:lang w:val="fr-FR"/>
        </w:rPr>
        <w:t xml:space="preserve">our cela, il faut créer un système dynamique de transmission des données au niveau central et un centre de traitement des données fonctionnel avec des cadres qualifiés et motivés ; </w:t>
      </w:r>
    </w:p>
    <w:p w14:paraId="04F1F83C" w14:textId="77777777" w:rsidR="009C28B8" w:rsidRPr="009D1656" w:rsidRDefault="009C28B8" w:rsidP="00A65B2A">
      <w:pPr>
        <w:pStyle w:val="Default"/>
        <w:numPr>
          <w:ilvl w:val="0"/>
          <w:numId w:val="13"/>
        </w:numPr>
        <w:tabs>
          <w:tab w:val="left" w:pos="9498"/>
        </w:tabs>
        <w:jc w:val="both"/>
        <w:rPr>
          <w:color w:val="000000" w:themeColor="text1"/>
          <w:lang w:val="fr-FR"/>
        </w:rPr>
      </w:pPr>
      <w:r w:rsidRPr="009D1656">
        <w:rPr>
          <w:color w:val="000000" w:themeColor="text1"/>
          <w:lang w:val="fr-FR"/>
        </w:rPr>
        <w:t>Un système fonctionnel de production et de diffusion des i</w:t>
      </w:r>
      <w:r w:rsidR="006F1E8C" w:rsidRPr="009D1656">
        <w:rPr>
          <w:color w:val="000000" w:themeColor="text1"/>
          <w:lang w:val="fr-FR"/>
        </w:rPr>
        <w:t>nformations agrométéorologiques ; p</w:t>
      </w:r>
      <w:r w:rsidRPr="009D1656">
        <w:rPr>
          <w:color w:val="000000" w:themeColor="text1"/>
          <w:lang w:val="fr-FR"/>
        </w:rPr>
        <w:t xml:space="preserve">our cela il faut tout d’abord faire l’état des connaissances climatiques historiques et endogènes de la zone du projet et ensuite faire fonctionner efficacement le groupe de travail pluridisciplinaire (GTP) constitué. </w:t>
      </w:r>
    </w:p>
    <w:p w14:paraId="51CCB916" w14:textId="77777777" w:rsidR="006F1E8C" w:rsidRPr="009D1656" w:rsidRDefault="006F1E8C" w:rsidP="00C96DEA">
      <w:pPr>
        <w:pStyle w:val="Default"/>
        <w:tabs>
          <w:tab w:val="left" w:pos="9498"/>
        </w:tabs>
        <w:jc w:val="both"/>
        <w:rPr>
          <w:color w:val="000000" w:themeColor="text1"/>
          <w:lang w:val="fr-FR"/>
        </w:rPr>
      </w:pPr>
    </w:p>
    <w:p w14:paraId="35E57009" w14:textId="77777777" w:rsidR="009C28B8" w:rsidRPr="009D1656" w:rsidRDefault="009C28B8" w:rsidP="00344239">
      <w:pPr>
        <w:pStyle w:val="Default"/>
        <w:tabs>
          <w:tab w:val="left" w:pos="9498"/>
        </w:tabs>
        <w:jc w:val="both"/>
        <w:rPr>
          <w:color w:val="000000" w:themeColor="text1"/>
          <w:lang w:val="fr-FR"/>
        </w:rPr>
      </w:pPr>
      <w:r w:rsidRPr="009D1656">
        <w:rPr>
          <w:color w:val="000000" w:themeColor="text1"/>
          <w:lang w:val="fr-FR"/>
        </w:rPr>
        <w:t>La réception et la diffusion des messages et bulletins jusqu’aux destinataires finaux (agriculteurs et éleveurs) et surtout leur utilisation judicieuse dépendront du fonctionnement et du dynamisme des observateurs agrométéorologiques, des conseillers techniques et responsables locaux et surtout des réseaux locaux de communicateurs. Mais la mise en place d’un système d’observations n’est pas sans risques. C’est pourquoi il faut sécuriser les équipements dans les stations et postes pluviométriques par une clôture grillagée et surtout sensibiliser les populations et l’autorité locale sur l’importance de ces équipements afin de prévenir les risques de vandalisme.</w:t>
      </w:r>
    </w:p>
    <w:p w14:paraId="3E07EA74" w14:textId="77777777" w:rsidR="00454889" w:rsidRPr="009D1656" w:rsidRDefault="00454889" w:rsidP="00C96DEA">
      <w:pPr>
        <w:tabs>
          <w:tab w:val="left" w:pos="9498"/>
        </w:tabs>
        <w:jc w:val="both"/>
        <w:rPr>
          <w:rFonts w:ascii="Times New Roman" w:hAnsi="Times New Roman" w:cs="Times New Roman"/>
          <w:color w:val="000000" w:themeColor="text1"/>
          <w:sz w:val="24"/>
          <w:szCs w:val="24"/>
          <w:lang w:val="fr-FR"/>
        </w:rPr>
      </w:pPr>
    </w:p>
    <w:p w14:paraId="50BA2E2B" w14:textId="77777777" w:rsidR="009C28B8" w:rsidRPr="009D1656" w:rsidRDefault="009C28B8" w:rsidP="00C96DEA">
      <w:pPr>
        <w:tabs>
          <w:tab w:val="left" w:pos="9498"/>
        </w:tabs>
        <w:jc w:val="both"/>
        <w:rPr>
          <w:rFonts w:ascii="Times New Roman" w:hAnsi="Times New Roman" w:cs="Times New Roman"/>
          <w:b/>
          <w:color w:val="000000" w:themeColor="text1"/>
          <w:sz w:val="24"/>
          <w:szCs w:val="24"/>
          <w:lang w:val="fr-FR"/>
        </w:rPr>
      </w:pPr>
    </w:p>
    <w:p w14:paraId="118A1325" w14:textId="77777777" w:rsidR="009C28B8" w:rsidRPr="009D1656" w:rsidRDefault="009C28B8" w:rsidP="00C96DEA">
      <w:pPr>
        <w:tabs>
          <w:tab w:val="left" w:pos="9498"/>
        </w:tabs>
        <w:jc w:val="both"/>
        <w:rPr>
          <w:rFonts w:ascii="Times New Roman" w:hAnsi="Times New Roman" w:cs="Times New Roman"/>
          <w:b/>
          <w:color w:val="000000" w:themeColor="text1"/>
          <w:sz w:val="24"/>
          <w:szCs w:val="24"/>
          <w:lang w:val="fr-FR"/>
        </w:rPr>
      </w:pPr>
    </w:p>
    <w:p w14:paraId="790D3F04" w14:textId="77777777" w:rsidR="009C28B8" w:rsidRPr="009D1656" w:rsidRDefault="009C28B8" w:rsidP="00C96DEA">
      <w:pPr>
        <w:tabs>
          <w:tab w:val="left" w:pos="9498"/>
        </w:tabs>
        <w:jc w:val="both"/>
        <w:rPr>
          <w:rFonts w:ascii="Times New Roman" w:hAnsi="Times New Roman" w:cs="Times New Roman"/>
          <w:b/>
          <w:color w:val="000000" w:themeColor="text1"/>
          <w:sz w:val="24"/>
          <w:szCs w:val="24"/>
          <w:lang w:val="fr-FR"/>
        </w:rPr>
      </w:pPr>
    </w:p>
    <w:p w14:paraId="0C376EB9" w14:textId="77777777" w:rsidR="009C28B8" w:rsidRPr="009D1656" w:rsidRDefault="009C28B8" w:rsidP="00C96DEA">
      <w:pPr>
        <w:tabs>
          <w:tab w:val="left" w:pos="9498"/>
        </w:tabs>
        <w:jc w:val="both"/>
        <w:rPr>
          <w:rFonts w:ascii="Times New Roman" w:hAnsi="Times New Roman" w:cs="Times New Roman"/>
          <w:b/>
          <w:color w:val="000000" w:themeColor="text1"/>
          <w:sz w:val="24"/>
          <w:szCs w:val="24"/>
          <w:lang w:val="fr-FR"/>
        </w:rPr>
      </w:pPr>
    </w:p>
    <w:p w14:paraId="459F62D5" w14:textId="77777777" w:rsidR="009C28B8" w:rsidRPr="009D1656" w:rsidRDefault="009C28B8" w:rsidP="00C96DEA">
      <w:pPr>
        <w:tabs>
          <w:tab w:val="left" w:pos="9498"/>
        </w:tabs>
        <w:jc w:val="both"/>
        <w:rPr>
          <w:rFonts w:ascii="Times New Roman" w:hAnsi="Times New Roman" w:cs="Times New Roman"/>
          <w:b/>
          <w:color w:val="000000" w:themeColor="text1"/>
          <w:sz w:val="24"/>
          <w:szCs w:val="24"/>
          <w:lang w:val="fr-FR"/>
        </w:rPr>
      </w:pPr>
    </w:p>
    <w:p w14:paraId="0E9F64FE" w14:textId="77777777" w:rsidR="009C28B8" w:rsidRPr="009D1656" w:rsidRDefault="009C28B8" w:rsidP="00957E39">
      <w:pPr>
        <w:tabs>
          <w:tab w:val="left" w:pos="9498"/>
        </w:tabs>
        <w:jc w:val="center"/>
        <w:rPr>
          <w:rFonts w:ascii="Times New Roman" w:hAnsi="Times New Roman" w:cs="Times New Roman"/>
          <w:b/>
          <w:color w:val="000000" w:themeColor="text1"/>
          <w:sz w:val="24"/>
          <w:szCs w:val="24"/>
          <w:lang w:val="fr-FR"/>
        </w:rPr>
      </w:pPr>
    </w:p>
    <w:p w14:paraId="13F20F0F" w14:textId="77777777" w:rsidR="00C41A43" w:rsidRPr="009D1656" w:rsidRDefault="00C41A43">
      <w:pPr>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br w:type="page"/>
      </w:r>
    </w:p>
    <w:p w14:paraId="4838816C" w14:textId="77777777" w:rsidR="009C28B8" w:rsidRPr="00344239" w:rsidRDefault="00C41A43" w:rsidP="00386130">
      <w:pPr>
        <w:pStyle w:val="Heading1"/>
        <w:pBdr>
          <w:top w:val="triple" w:sz="4" w:space="1" w:color="auto"/>
          <w:left w:val="triple" w:sz="4" w:space="4" w:color="auto"/>
          <w:bottom w:val="triple" w:sz="4" w:space="1" w:color="auto"/>
          <w:right w:val="triple" w:sz="4" w:space="4" w:color="auto"/>
        </w:pBdr>
        <w:shd w:val="clear" w:color="auto" w:fill="FDE9D9" w:themeFill="accent6" w:themeFillTint="33"/>
        <w:tabs>
          <w:tab w:val="left" w:pos="9498"/>
        </w:tabs>
        <w:jc w:val="center"/>
        <w:rPr>
          <w:rFonts w:ascii="Times New Roman" w:hAnsi="Times New Roman" w:cs="Times New Roman"/>
          <w:b/>
          <w:color w:val="000000" w:themeColor="text1"/>
          <w:sz w:val="28"/>
          <w:szCs w:val="24"/>
          <w:lang w:val="fr-FR"/>
        </w:rPr>
      </w:pPr>
      <w:bookmarkStart w:id="40" w:name="_Toc465497377"/>
      <w:r w:rsidRPr="00344239">
        <w:rPr>
          <w:rFonts w:ascii="Times New Roman" w:hAnsi="Times New Roman" w:cs="Times New Roman"/>
          <w:b/>
          <w:color w:val="000000" w:themeColor="text1"/>
          <w:sz w:val="28"/>
          <w:szCs w:val="24"/>
          <w:lang w:val="fr-FR"/>
        </w:rPr>
        <w:lastRenderedPageBreak/>
        <w:t xml:space="preserve">VII.  </w:t>
      </w:r>
      <w:r w:rsidR="009C28B8" w:rsidRPr="00344239">
        <w:rPr>
          <w:rFonts w:ascii="Times New Roman" w:hAnsi="Times New Roman" w:cs="Times New Roman"/>
          <w:b/>
          <w:color w:val="000000" w:themeColor="text1"/>
          <w:sz w:val="28"/>
          <w:szCs w:val="24"/>
          <w:lang w:val="fr-FR"/>
        </w:rPr>
        <w:t>FORMATION DES A</w:t>
      </w:r>
      <w:r w:rsidRPr="00344239">
        <w:rPr>
          <w:rFonts w:ascii="Times New Roman" w:hAnsi="Times New Roman" w:cs="Times New Roman"/>
          <w:b/>
          <w:color w:val="000000" w:themeColor="text1"/>
          <w:sz w:val="28"/>
          <w:szCs w:val="24"/>
          <w:lang w:val="fr-FR"/>
        </w:rPr>
        <w:t xml:space="preserve">GENTS TECHNIQUES </w:t>
      </w:r>
      <w:r w:rsidR="009C28B8" w:rsidRPr="00344239">
        <w:rPr>
          <w:rFonts w:ascii="Times New Roman" w:hAnsi="Times New Roman" w:cs="Times New Roman"/>
          <w:b/>
          <w:color w:val="000000" w:themeColor="text1"/>
          <w:sz w:val="28"/>
          <w:szCs w:val="24"/>
          <w:lang w:val="fr-FR"/>
        </w:rPr>
        <w:t>ET EXPLOITANTS AGRICOLES EN CHANGEMENT CLIMATIQUE ET EN AGROFORESTERIE</w:t>
      </w:r>
      <w:bookmarkEnd w:id="40"/>
      <w:r w:rsidR="009C28B8" w:rsidRPr="00344239">
        <w:rPr>
          <w:rFonts w:ascii="Times New Roman" w:hAnsi="Times New Roman" w:cs="Times New Roman"/>
          <w:b/>
          <w:color w:val="000000" w:themeColor="text1"/>
          <w:sz w:val="28"/>
          <w:szCs w:val="24"/>
          <w:lang w:val="fr-FR"/>
        </w:rPr>
        <w:t xml:space="preserve"> </w:t>
      </w:r>
    </w:p>
    <w:p w14:paraId="3AC9F74F" w14:textId="77777777" w:rsidR="00344239" w:rsidRPr="00344239" w:rsidRDefault="00344239" w:rsidP="00344239">
      <w:pPr>
        <w:pStyle w:val="Default"/>
        <w:tabs>
          <w:tab w:val="left" w:pos="9498"/>
        </w:tabs>
        <w:ind w:left="360"/>
        <w:jc w:val="both"/>
        <w:rPr>
          <w:color w:val="000000" w:themeColor="text1"/>
          <w:lang w:val="fr-FR"/>
        </w:rPr>
      </w:pPr>
    </w:p>
    <w:p w14:paraId="71215AD4" w14:textId="77777777" w:rsidR="009C28B8" w:rsidRPr="009D1656" w:rsidRDefault="009C28B8" w:rsidP="00A65B2A">
      <w:pPr>
        <w:pStyle w:val="Default"/>
        <w:numPr>
          <w:ilvl w:val="1"/>
          <w:numId w:val="51"/>
        </w:numPr>
        <w:tabs>
          <w:tab w:val="left" w:pos="9498"/>
        </w:tabs>
        <w:jc w:val="both"/>
        <w:rPr>
          <w:color w:val="000000" w:themeColor="text1"/>
          <w:lang w:val="fr-FR"/>
        </w:rPr>
      </w:pPr>
      <w:r w:rsidRPr="009D1656">
        <w:rPr>
          <w:b/>
          <w:bCs/>
          <w:color w:val="000000" w:themeColor="text1"/>
          <w:lang w:val="fr-FR"/>
        </w:rPr>
        <w:t xml:space="preserve">Objectifs de la formation </w:t>
      </w:r>
      <w:r w:rsidR="00C41A43" w:rsidRPr="009D1656">
        <w:rPr>
          <w:b/>
          <w:bCs/>
          <w:color w:val="000000" w:themeColor="text1"/>
          <w:lang w:val="fr-FR"/>
        </w:rPr>
        <w:t>et méthodologie</w:t>
      </w:r>
    </w:p>
    <w:p w14:paraId="27A65BA5" w14:textId="77777777" w:rsidR="009C28B8" w:rsidRPr="009D1656" w:rsidRDefault="009C28B8" w:rsidP="00C96DEA">
      <w:pPr>
        <w:pStyle w:val="Default"/>
        <w:tabs>
          <w:tab w:val="left" w:pos="9498"/>
        </w:tabs>
        <w:ind w:left="720"/>
        <w:jc w:val="both"/>
        <w:rPr>
          <w:color w:val="000000" w:themeColor="text1"/>
          <w:lang w:val="fr-FR"/>
        </w:rPr>
      </w:pPr>
    </w:p>
    <w:p w14:paraId="3416A0AF"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C</w:t>
      </w:r>
      <w:r w:rsidR="00C41A43" w:rsidRPr="009D1656">
        <w:rPr>
          <w:color w:val="000000" w:themeColor="text1"/>
          <w:lang w:val="fr-FR"/>
        </w:rPr>
        <w:t>ette formation réalisée par le Cabinet d’I</w:t>
      </w:r>
      <w:r w:rsidRPr="009D1656">
        <w:rPr>
          <w:color w:val="000000" w:themeColor="text1"/>
          <w:lang w:val="fr-FR"/>
        </w:rPr>
        <w:t>ngénierie</w:t>
      </w:r>
      <w:r w:rsidR="00C41A43" w:rsidRPr="009D1656">
        <w:rPr>
          <w:color w:val="000000" w:themeColor="text1"/>
          <w:lang w:val="fr-FR"/>
        </w:rPr>
        <w:t>,</w:t>
      </w:r>
      <w:r w:rsidRPr="009D1656">
        <w:rPr>
          <w:color w:val="000000" w:themeColor="text1"/>
          <w:lang w:val="fr-FR"/>
        </w:rPr>
        <w:t xml:space="preserve"> d’</w:t>
      </w:r>
      <w:r w:rsidR="00C41A43" w:rsidRPr="009D1656">
        <w:rPr>
          <w:color w:val="000000" w:themeColor="text1"/>
          <w:lang w:val="fr-FR"/>
        </w:rPr>
        <w:t>Etude et de Formation pour le D</w:t>
      </w:r>
      <w:r w:rsidRPr="009D1656">
        <w:rPr>
          <w:color w:val="000000" w:themeColor="text1"/>
          <w:lang w:val="fr-FR"/>
        </w:rPr>
        <w:t>éveloppement (CIEFOD) s’inscrit dans le cadre du renforcement des capacités des communautés rurales vulnérables et des autres acteurs face au changement climatique.</w:t>
      </w:r>
    </w:p>
    <w:p w14:paraId="631F27F3" w14:textId="77777777" w:rsidR="009C28B8" w:rsidRPr="009D1656" w:rsidRDefault="009C28B8" w:rsidP="00C96DEA">
      <w:pPr>
        <w:pStyle w:val="Default"/>
        <w:tabs>
          <w:tab w:val="left" w:pos="9498"/>
        </w:tabs>
        <w:jc w:val="both"/>
        <w:rPr>
          <w:color w:val="000000" w:themeColor="text1"/>
          <w:lang w:val="fr-FR"/>
        </w:rPr>
      </w:pPr>
    </w:p>
    <w:p w14:paraId="3D4C6EF8"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L’objectif général vise la formation de 1500 </w:t>
      </w:r>
      <w:r w:rsidR="00CB5945" w:rsidRPr="009D1656">
        <w:rPr>
          <w:color w:val="000000" w:themeColor="text1"/>
          <w:lang w:val="fr-FR"/>
        </w:rPr>
        <w:t xml:space="preserve">acteurs composés de 86 </w:t>
      </w:r>
      <w:r w:rsidRPr="009D1656">
        <w:rPr>
          <w:color w:val="000000" w:themeColor="text1"/>
          <w:lang w:val="fr-FR"/>
        </w:rPr>
        <w:t>agents techn</w:t>
      </w:r>
      <w:r w:rsidR="00CB5945" w:rsidRPr="009D1656">
        <w:rPr>
          <w:color w:val="000000" w:themeColor="text1"/>
          <w:lang w:val="fr-FR"/>
        </w:rPr>
        <w:t xml:space="preserve">iques des services déconcentrés </w:t>
      </w:r>
      <w:r w:rsidRPr="009D1656">
        <w:rPr>
          <w:color w:val="000000" w:themeColor="text1"/>
          <w:lang w:val="fr-FR"/>
        </w:rPr>
        <w:t xml:space="preserve"> </w:t>
      </w:r>
      <w:r w:rsidR="00CB5945" w:rsidRPr="009D1656">
        <w:rPr>
          <w:color w:val="000000" w:themeColor="text1"/>
          <w:lang w:val="fr-FR"/>
        </w:rPr>
        <w:t xml:space="preserve">et de 1414 </w:t>
      </w:r>
      <w:r w:rsidRPr="009D1656">
        <w:rPr>
          <w:color w:val="000000" w:themeColor="text1"/>
          <w:lang w:val="fr-FR"/>
        </w:rPr>
        <w:t>élus locaux et paysans d</w:t>
      </w:r>
      <w:r w:rsidR="00CB5945" w:rsidRPr="009D1656">
        <w:rPr>
          <w:color w:val="000000" w:themeColor="text1"/>
          <w:lang w:val="fr-FR"/>
        </w:rPr>
        <w:t>es Communes ciblées</w:t>
      </w:r>
      <w:r w:rsidRPr="009D1656">
        <w:rPr>
          <w:color w:val="000000" w:themeColor="text1"/>
          <w:lang w:val="fr-FR"/>
        </w:rPr>
        <w:t xml:space="preserve">. </w:t>
      </w:r>
    </w:p>
    <w:p w14:paraId="3849E3D4" w14:textId="77777777" w:rsidR="009C28B8" w:rsidRPr="009D1656" w:rsidRDefault="009C28B8" w:rsidP="00C96DEA">
      <w:pPr>
        <w:pStyle w:val="Default"/>
        <w:tabs>
          <w:tab w:val="left" w:pos="9498"/>
        </w:tabs>
        <w:jc w:val="both"/>
        <w:rPr>
          <w:color w:val="000000" w:themeColor="text1"/>
          <w:lang w:val="fr-FR"/>
        </w:rPr>
      </w:pPr>
    </w:p>
    <w:p w14:paraId="05B61DA7"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La méthodologie retenue se fonde sur une approche participative qui articule des exposés, suivis des questions/réponses que complètent des débats/synthèses. </w:t>
      </w:r>
    </w:p>
    <w:p w14:paraId="369C36C8" w14:textId="77777777" w:rsidR="009C28B8" w:rsidRPr="009D1656" w:rsidRDefault="009C28B8" w:rsidP="00C96DEA">
      <w:pPr>
        <w:pStyle w:val="Default"/>
        <w:tabs>
          <w:tab w:val="left" w:pos="9498"/>
        </w:tabs>
        <w:jc w:val="both"/>
        <w:rPr>
          <w:color w:val="000000" w:themeColor="text1"/>
          <w:lang w:val="fr-FR"/>
        </w:rPr>
      </w:pPr>
    </w:p>
    <w:p w14:paraId="21EE6974" w14:textId="77777777" w:rsidR="00CB5945" w:rsidRPr="009D1656" w:rsidRDefault="00CB5945" w:rsidP="00C96DEA">
      <w:pPr>
        <w:pStyle w:val="Default"/>
        <w:tabs>
          <w:tab w:val="left" w:pos="9498"/>
        </w:tabs>
        <w:jc w:val="both"/>
        <w:rPr>
          <w:b/>
          <w:color w:val="000000" w:themeColor="text1"/>
          <w:lang w:val="fr-FR"/>
        </w:rPr>
      </w:pPr>
      <w:r w:rsidRPr="009D1656">
        <w:rPr>
          <w:b/>
          <w:color w:val="000000" w:themeColor="text1"/>
          <w:lang w:val="fr-FR"/>
        </w:rPr>
        <w:t xml:space="preserve">7.2 Résultats de la formation </w:t>
      </w:r>
    </w:p>
    <w:p w14:paraId="525055F7" w14:textId="77777777" w:rsidR="009C28B8" w:rsidRPr="009D1656" w:rsidRDefault="00CB5945" w:rsidP="00A65B2A">
      <w:pPr>
        <w:pStyle w:val="Default"/>
        <w:numPr>
          <w:ilvl w:val="0"/>
          <w:numId w:val="17"/>
        </w:numPr>
        <w:tabs>
          <w:tab w:val="left" w:pos="9498"/>
        </w:tabs>
        <w:jc w:val="both"/>
        <w:rPr>
          <w:color w:val="000000" w:themeColor="text1"/>
          <w:lang w:val="fr-FR"/>
        </w:rPr>
      </w:pPr>
      <w:r w:rsidRPr="009D1656">
        <w:rPr>
          <w:color w:val="000000" w:themeColor="text1"/>
          <w:lang w:val="fr-FR"/>
        </w:rPr>
        <w:t>86</w:t>
      </w:r>
      <w:r w:rsidR="009C28B8" w:rsidRPr="009D1656">
        <w:rPr>
          <w:color w:val="000000" w:themeColor="text1"/>
          <w:lang w:val="fr-FR"/>
        </w:rPr>
        <w:t xml:space="preserve"> agents des services déconcentrés sont formés en climatologie et en agroforesterie résiliente et sont capables d’assurer la démultiplication de la formation reçue dans15CR couvertes par le projet; </w:t>
      </w:r>
    </w:p>
    <w:p w14:paraId="6EFEC1DD" w14:textId="77777777" w:rsidR="009C28B8" w:rsidRPr="009D1656" w:rsidRDefault="009C28B8" w:rsidP="00A65B2A">
      <w:pPr>
        <w:pStyle w:val="Default"/>
        <w:numPr>
          <w:ilvl w:val="0"/>
          <w:numId w:val="17"/>
        </w:numPr>
        <w:tabs>
          <w:tab w:val="left" w:pos="9498"/>
        </w:tabs>
        <w:jc w:val="both"/>
        <w:rPr>
          <w:color w:val="000000" w:themeColor="text1"/>
          <w:lang w:val="fr-FR"/>
        </w:rPr>
      </w:pPr>
      <w:r w:rsidRPr="009D1656">
        <w:rPr>
          <w:color w:val="000000" w:themeColor="text1"/>
          <w:lang w:val="fr-FR"/>
        </w:rPr>
        <w:t xml:space="preserve">1414 paysans agriculteurs des CR visées sont outillés et capables de réaliser des activités agroforestières résilientes au climat; </w:t>
      </w:r>
    </w:p>
    <w:p w14:paraId="3E603305" w14:textId="77777777" w:rsidR="004D03A8" w:rsidRPr="009D1656" w:rsidRDefault="004D03A8" w:rsidP="00A65B2A">
      <w:pPr>
        <w:pStyle w:val="Default"/>
        <w:numPr>
          <w:ilvl w:val="0"/>
          <w:numId w:val="17"/>
        </w:numPr>
        <w:tabs>
          <w:tab w:val="left" w:pos="9498"/>
        </w:tabs>
        <w:jc w:val="both"/>
        <w:rPr>
          <w:color w:val="000000" w:themeColor="text1"/>
          <w:lang w:val="fr-FR"/>
        </w:rPr>
      </w:pPr>
      <w:r w:rsidRPr="009D1656">
        <w:rPr>
          <w:color w:val="000000" w:themeColor="text1"/>
          <w:lang w:val="fr-FR"/>
        </w:rPr>
        <w:t>150 guides du formateur, 450 manuels de l’apprenant en poular avec alphabet harmonisé et 2200 brochures sur les scénarii climatiques et l’agroforesterie en poular (caractères arabes)</w:t>
      </w:r>
    </w:p>
    <w:p w14:paraId="0B922AD9" w14:textId="77777777" w:rsidR="009C28B8" w:rsidRPr="009D1656" w:rsidRDefault="009C28B8" w:rsidP="00A65B2A">
      <w:pPr>
        <w:pStyle w:val="Default"/>
        <w:numPr>
          <w:ilvl w:val="0"/>
          <w:numId w:val="17"/>
        </w:numPr>
        <w:tabs>
          <w:tab w:val="left" w:pos="9498"/>
        </w:tabs>
        <w:jc w:val="both"/>
        <w:rPr>
          <w:color w:val="000000" w:themeColor="text1"/>
          <w:lang w:val="fr-FR"/>
        </w:rPr>
      </w:pPr>
      <w:r w:rsidRPr="009D1656">
        <w:rPr>
          <w:color w:val="000000" w:themeColor="text1"/>
          <w:lang w:val="fr-FR"/>
        </w:rPr>
        <w:t>les rapports de formation sont produ</w:t>
      </w:r>
      <w:r w:rsidR="004D03A8" w:rsidRPr="009D1656">
        <w:rPr>
          <w:color w:val="000000" w:themeColor="text1"/>
          <w:lang w:val="fr-FR"/>
        </w:rPr>
        <w:t>its et des copies (électronique</w:t>
      </w:r>
      <w:r w:rsidRPr="009D1656">
        <w:rPr>
          <w:color w:val="000000" w:themeColor="text1"/>
          <w:lang w:val="fr-FR"/>
        </w:rPr>
        <w:t xml:space="preserve"> et </w:t>
      </w:r>
      <w:r w:rsidR="004D03A8" w:rsidRPr="009D1656">
        <w:rPr>
          <w:color w:val="000000" w:themeColor="text1"/>
          <w:lang w:val="fr-FR"/>
        </w:rPr>
        <w:t>papier</w:t>
      </w:r>
      <w:r w:rsidRPr="009D1656">
        <w:rPr>
          <w:color w:val="000000" w:themeColor="text1"/>
          <w:lang w:val="fr-FR"/>
        </w:rPr>
        <w:t xml:space="preserve">) sont disponibles. </w:t>
      </w:r>
    </w:p>
    <w:p w14:paraId="01828D1E" w14:textId="77777777" w:rsidR="009C28B8" w:rsidRPr="009D1656" w:rsidRDefault="009C28B8" w:rsidP="00C96DEA">
      <w:pPr>
        <w:pStyle w:val="Default"/>
        <w:tabs>
          <w:tab w:val="left" w:pos="9498"/>
        </w:tabs>
        <w:jc w:val="both"/>
        <w:rPr>
          <w:color w:val="000000" w:themeColor="text1"/>
          <w:lang w:val="fr-FR"/>
        </w:rPr>
      </w:pPr>
    </w:p>
    <w:p w14:paraId="086C79EA" w14:textId="77777777" w:rsidR="009C28B8" w:rsidRPr="009D1656" w:rsidRDefault="009C28B8" w:rsidP="000B745C">
      <w:pPr>
        <w:pStyle w:val="Default"/>
        <w:tabs>
          <w:tab w:val="left" w:pos="9498"/>
        </w:tabs>
        <w:jc w:val="both"/>
        <w:rPr>
          <w:color w:val="000000" w:themeColor="text1"/>
          <w:lang w:val="fr-FR"/>
        </w:rPr>
      </w:pPr>
      <w:r w:rsidRPr="009D1656">
        <w:rPr>
          <w:b/>
          <w:bCs/>
          <w:color w:val="000000" w:themeColor="text1"/>
          <w:lang w:val="fr-FR"/>
        </w:rPr>
        <w:t>Formation des formateurs au niveau des préfectures</w:t>
      </w:r>
      <w:r w:rsidR="004D03A8" w:rsidRPr="009D1656">
        <w:rPr>
          <w:b/>
          <w:bCs/>
          <w:color w:val="000000" w:themeColor="text1"/>
          <w:lang w:val="fr-FR"/>
        </w:rPr>
        <w:t xml:space="preserve"> : </w:t>
      </w:r>
      <w:r w:rsidRPr="009D1656">
        <w:rPr>
          <w:color w:val="000000" w:themeColor="text1"/>
          <w:lang w:val="fr-FR"/>
        </w:rPr>
        <w:t xml:space="preserve">88 participants </w:t>
      </w:r>
      <w:r w:rsidR="004D03A8" w:rsidRPr="009D1656">
        <w:rPr>
          <w:color w:val="000000" w:themeColor="text1"/>
          <w:lang w:val="fr-FR"/>
        </w:rPr>
        <w:t xml:space="preserve">ont </w:t>
      </w:r>
      <w:r w:rsidRPr="009D1656">
        <w:rPr>
          <w:color w:val="000000" w:themeColor="text1"/>
          <w:lang w:val="fr-FR"/>
        </w:rPr>
        <w:t>bénéfici</w:t>
      </w:r>
      <w:r w:rsidR="004D03A8" w:rsidRPr="009D1656">
        <w:rPr>
          <w:color w:val="000000" w:themeColor="text1"/>
          <w:lang w:val="fr-FR"/>
        </w:rPr>
        <w:t>é</w:t>
      </w:r>
      <w:r w:rsidRPr="009D1656">
        <w:rPr>
          <w:color w:val="000000" w:themeColor="text1"/>
          <w:lang w:val="fr-FR"/>
        </w:rPr>
        <w:t xml:space="preserve"> </w:t>
      </w:r>
      <w:r w:rsidR="004D03A8" w:rsidRPr="009D1656">
        <w:rPr>
          <w:color w:val="000000" w:themeColor="text1"/>
          <w:lang w:val="fr-FR"/>
        </w:rPr>
        <w:t xml:space="preserve">de </w:t>
      </w:r>
      <w:r w:rsidRPr="009D1656">
        <w:rPr>
          <w:color w:val="000000" w:themeColor="text1"/>
          <w:lang w:val="fr-FR"/>
        </w:rPr>
        <w:t>formation théorique et pratique.</w:t>
      </w:r>
      <w:r w:rsidR="000B745C" w:rsidRPr="009D1656">
        <w:rPr>
          <w:color w:val="000000" w:themeColor="text1"/>
          <w:lang w:val="fr-FR"/>
        </w:rPr>
        <w:t xml:space="preserve"> Une s</w:t>
      </w:r>
      <w:r w:rsidRPr="009D1656">
        <w:rPr>
          <w:bCs/>
          <w:color w:val="000000" w:themeColor="text1"/>
          <w:lang w:val="fr-FR"/>
        </w:rPr>
        <w:t xml:space="preserve">éance de simulation du module agroforesterie </w:t>
      </w:r>
      <w:r w:rsidR="000B745C" w:rsidRPr="009D1656">
        <w:rPr>
          <w:bCs/>
          <w:color w:val="000000" w:themeColor="text1"/>
          <w:lang w:val="fr-FR"/>
        </w:rPr>
        <w:t xml:space="preserve">a été organisée </w:t>
      </w:r>
      <w:r w:rsidRPr="009D1656">
        <w:rPr>
          <w:bCs/>
          <w:color w:val="000000" w:themeColor="text1"/>
          <w:lang w:val="fr-FR"/>
        </w:rPr>
        <w:t xml:space="preserve">à Mali </w:t>
      </w:r>
    </w:p>
    <w:p w14:paraId="448DBA75" w14:textId="77777777" w:rsidR="009C28B8" w:rsidRPr="009D1656" w:rsidRDefault="009C28B8" w:rsidP="00C96DEA">
      <w:pPr>
        <w:pStyle w:val="Default"/>
        <w:tabs>
          <w:tab w:val="left" w:pos="9498"/>
        </w:tabs>
        <w:jc w:val="both"/>
        <w:rPr>
          <w:color w:val="000000" w:themeColor="text1"/>
          <w:lang w:val="fr-FR"/>
        </w:rPr>
      </w:pPr>
    </w:p>
    <w:p w14:paraId="0C37058B" w14:textId="77777777" w:rsidR="009C28B8" w:rsidRPr="009D1656" w:rsidRDefault="009C28B8" w:rsidP="000B745C">
      <w:pPr>
        <w:pStyle w:val="Default"/>
        <w:tabs>
          <w:tab w:val="left" w:pos="9498"/>
        </w:tabs>
        <w:jc w:val="both"/>
        <w:rPr>
          <w:bCs/>
          <w:color w:val="000000" w:themeColor="text1"/>
          <w:lang w:val="fr-FR"/>
        </w:rPr>
      </w:pPr>
      <w:r w:rsidRPr="009D1656">
        <w:rPr>
          <w:b/>
          <w:bCs/>
          <w:color w:val="000000" w:themeColor="text1"/>
          <w:lang w:val="fr-FR"/>
        </w:rPr>
        <w:t>Formation pratique</w:t>
      </w:r>
      <w:r w:rsidR="000B745C" w:rsidRPr="009D1656">
        <w:rPr>
          <w:b/>
          <w:bCs/>
          <w:color w:val="000000" w:themeColor="text1"/>
          <w:lang w:val="fr-FR"/>
        </w:rPr>
        <w:t xml:space="preserve"> : </w:t>
      </w:r>
      <w:r w:rsidR="000B745C" w:rsidRPr="009D1656">
        <w:rPr>
          <w:bCs/>
          <w:color w:val="000000" w:themeColor="text1"/>
          <w:lang w:val="fr-FR"/>
        </w:rPr>
        <w:t>elle a porté sur : la</w:t>
      </w:r>
      <w:r w:rsidR="000B745C" w:rsidRPr="009D1656">
        <w:rPr>
          <w:b/>
          <w:bCs/>
          <w:color w:val="000000" w:themeColor="text1"/>
          <w:lang w:val="fr-FR"/>
        </w:rPr>
        <w:t xml:space="preserve"> c</w:t>
      </w:r>
      <w:r w:rsidRPr="009D1656">
        <w:rPr>
          <w:bCs/>
          <w:color w:val="000000" w:themeColor="text1"/>
          <w:lang w:val="fr-FR"/>
        </w:rPr>
        <w:t xml:space="preserve">onfection des pots de semis avec </w:t>
      </w:r>
      <w:r w:rsidR="000B745C" w:rsidRPr="009D1656">
        <w:rPr>
          <w:bCs/>
          <w:color w:val="000000" w:themeColor="text1"/>
          <w:lang w:val="fr-FR"/>
        </w:rPr>
        <w:t>des rhizomes/boutures  à Gaoual ; la p</w:t>
      </w:r>
      <w:r w:rsidRPr="009D1656">
        <w:rPr>
          <w:bCs/>
          <w:color w:val="000000" w:themeColor="text1"/>
          <w:lang w:val="fr-FR"/>
        </w:rPr>
        <w:t>réparation d’une compostière aérienne à Kou</w:t>
      </w:r>
      <w:r w:rsidR="000B745C" w:rsidRPr="009D1656">
        <w:rPr>
          <w:bCs/>
          <w:color w:val="000000" w:themeColor="text1"/>
          <w:lang w:val="fr-FR"/>
        </w:rPr>
        <w:t>ndara ; la r</w:t>
      </w:r>
      <w:r w:rsidRPr="009D1656">
        <w:rPr>
          <w:bCs/>
          <w:color w:val="000000" w:themeColor="text1"/>
          <w:lang w:val="fr-FR"/>
        </w:rPr>
        <w:t xml:space="preserve">éalisation des courbes de niveaux à l’aide du cadre « A » à Mali </w:t>
      </w:r>
      <w:r w:rsidR="000B745C" w:rsidRPr="009D1656">
        <w:rPr>
          <w:bCs/>
          <w:color w:val="000000" w:themeColor="text1"/>
          <w:lang w:val="fr-FR"/>
        </w:rPr>
        <w:t xml:space="preserve"> et l’u</w:t>
      </w:r>
      <w:r w:rsidRPr="009D1656">
        <w:rPr>
          <w:bCs/>
          <w:color w:val="000000" w:themeColor="text1"/>
          <w:lang w:val="fr-FR"/>
        </w:rPr>
        <w:t>tilisati</w:t>
      </w:r>
      <w:r w:rsidR="000B745C" w:rsidRPr="009D1656">
        <w:rPr>
          <w:bCs/>
          <w:color w:val="000000" w:themeColor="text1"/>
          <w:lang w:val="fr-FR"/>
        </w:rPr>
        <w:t>on du pluviomètre paysan à Mali.</w:t>
      </w:r>
    </w:p>
    <w:p w14:paraId="35DC5800" w14:textId="77777777" w:rsidR="009C28B8" w:rsidRPr="009D1656" w:rsidRDefault="009C28B8" w:rsidP="00C96DEA">
      <w:pPr>
        <w:pStyle w:val="Default"/>
        <w:tabs>
          <w:tab w:val="left" w:pos="9498"/>
        </w:tabs>
        <w:jc w:val="both"/>
        <w:rPr>
          <w:b/>
          <w:bCs/>
          <w:color w:val="000000" w:themeColor="text1"/>
          <w:lang w:val="fr-FR"/>
        </w:rPr>
      </w:pPr>
    </w:p>
    <w:p w14:paraId="6128BBCF" w14:textId="77777777" w:rsidR="009110C9" w:rsidRPr="009D1656" w:rsidRDefault="009C28B8" w:rsidP="00C96DEA">
      <w:pPr>
        <w:pStyle w:val="Default"/>
        <w:tabs>
          <w:tab w:val="left" w:pos="9498"/>
        </w:tabs>
        <w:jc w:val="both"/>
        <w:rPr>
          <w:b/>
          <w:bCs/>
          <w:color w:val="000000" w:themeColor="text1"/>
          <w:lang w:val="fr-FR"/>
        </w:rPr>
      </w:pPr>
      <w:r w:rsidRPr="009D1656">
        <w:rPr>
          <w:b/>
          <w:bCs/>
          <w:color w:val="000000" w:themeColor="text1"/>
          <w:lang w:val="fr-FR"/>
        </w:rPr>
        <w:t>Taux de participation à la formation</w:t>
      </w:r>
      <w:r w:rsidR="000B745C" w:rsidRPr="009D1656">
        <w:rPr>
          <w:b/>
          <w:bCs/>
          <w:color w:val="000000" w:themeColor="text1"/>
          <w:lang w:val="fr-FR"/>
        </w:rPr>
        <w:t xml:space="preserve">: </w:t>
      </w:r>
    </w:p>
    <w:p w14:paraId="72B9DCCC" w14:textId="77777777" w:rsidR="009C28B8" w:rsidRPr="009D1656" w:rsidRDefault="009110C9" w:rsidP="00C96DEA">
      <w:pPr>
        <w:pStyle w:val="Default"/>
        <w:tabs>
          <w:tab w:val="left" w:pos="9498"/>
        </w:tabs>
        <w:jc w:val="both"/>
        <w:rPr>
          <w:color w:val="000000" w:themeColor="text1"/>
          <w:lang w:val="fr-FR"/>
        </w:rPr>
      </w:pPr>
      <w:r w:rsidRPr="009D1656">
        <w:rPr>
          <w:bCs/>
          <w:color w:val="000000" w:themeColor="text1"/>
          <w:lang w:val="fr-FR"/>
        </w:rPr>
        <w:t>Le</w:t>
      </w:r>
      <w:r w:rsidR="009C28B8" w:rsidRPr="009D1656">
        <w:rPr>
          <w:bCs/>
          <w:color w:val="000000" w:themeColor="text1"/>
          <w:lang w:val="fr-FR"/>
        </w:rPr>
        <w:t xml:space="preserve"> taux de participation </w:t>
      </w:r>
      <w:r w:rsidRPr="009D1656">
        <w:rPr>
          <w:bCs/>
          <w:color w:val="000000" w:themeColor="text1"/>
          <w:lang w:val="fr-FR"/>
        </w:rPr>
        <w:t xml:space="preserve">à la formation des formateurs dépasse les  98%. </w:t>
      </w:r>
      <w:r w:rsidR="000B745C" w:rsidRPr="009D1656">
        <w:rPr>
          <w:bCs/>
          <w:color w:val="000000" w:themeColor="text1"/>
          <w:lang w:val="fr-FR"/>
        </w:rPr>
        <w:t xml:space="preserve">On note l’absence quasi-totale des femmes dans les structures déconcentrées ; seules les 2 femmes du service du développement rural de la préfecture de Mali ont pris part à la formation des formateurs. </w:t>
      </w:r>
      <w:r w:rsidR="009C28B8" w:rsidRPr="009D1656">
        <w:rPr>
          <w:color w:val="000000" w:themeColor="text1"/>
          <w:lang w:val="fr-FR"/>
        </w:rPr>
        <w:t>Les participants sont des agents des services déconcentrés du développement rural de différentes spécialités : age</w:t>
      </w:r>
      <w:r w:rsidR="000B745C" w:rsidRPr="009D1656">
        <w:rPr>
          <w:color w:val="000000" w:themeColor="text1"/>
          <w:lang w:val="fr-FR"/>
        </w:rPr>
        <w:t>nts de services des Eaux et Forê</w:t>
      </w:r>
      <w:r w:rsidR="009C28B8" w:rsidRPr="009D1656">
        <w:rPr>
          <w:color w:val="000000" w:themeColor="text1"/>
          <w:lang w:val="fr-FR"/>
        </w:rPr>
        <w:t>t</w:t>
      </w:r>
      <w:r w:rsidR="000B745C" w:rsidRPr="009D1656">
        <w:rPr>
          <w:color w:val="000000" w:themeColor="text1"/>
          <w:lang w:val="fr-FR"/>
        </w:rPr>
        <w:t>s, de l’E</w:t>
      </w:r>
      <w:r w:rsidR="009C28B8" w:rsidRPr="009D1656">
        <w:rPr>
          <w:color w:val="000000" w:themeColor="text1"/>
          <w:lang w:val="fr-FR"/>
        </w:rPr>
        <w:t>levage et d</w:t>
      </w:r>
      <w:r w:rsidR="000B745C" w:rsidRPr="009D1656">
        <w:rPr>
          <w:color w:val="000000" w:themeColor="text1"/>
          <w:lang w:val="fr-FR"/>
        </w:rPr>
        <w:t>e l’A</w:t>
      </w:r>
      <w:r w:rsidR="009C28B8" w:rsidRPr="009D1656">
        <w:rPr>
          <w:color w:val="000000" w:themeColor="text1"/>
          <w:lang w:val="fr-FR"/>
        </w:rPr>
        <w:t xml:space="preserve">griculture. </w:t>
      </w:r>
    </w:p>
    <w:p w14:paraId="5F586DD3" w14:textId="77777777" w:rsidR="009110C9" w:rsidRPr="009D1656" w:rsidRDefault="009110C9" w:rsidP="00C96DEA">
      <w:pPr>
        <w:pStyle w:val="Default"/>
        <w:tabs>
          <w:tab w:val="left" w:pos="9498"/>
        </w:tabs>
        <w:jc w:val="both"/>
        <w:rPr>
          <w:color w:val="000000" w:themeColor="text1"/>
          <w:lang w:val="fr-FR"/>
        </w:rPr>
      </w:pPr>
      <w:r w:rsidRPr="009D1656">
        <w:rPr>
          <w:color w:val="000000" w:themeColor="text1"/>
          <w:lang w:val="fr-FR"/>
        </w:rPr>
        <w:t>Le taux de participation  à la formation des paysans  et élus locaux est de 100% (1414 personnes dont 393 femmes).</w:t>
      </w:r>
    </w:p>
    <w:p w14:paraId="5E7A3142" w14:textId="77777777" w:rsidR="009C28B8" w:rsidRPr="009D1656" w:rsidRDefault="009C28B8" w:rsidP="00C96DEA">
      <w:pPr>
        <w:pStyle w:val="Default"/>
        <w:tabs>
          <w:tab w:val="left" w:pos="9498"/>
        </w:tabs>
        <w:jc w:val="both"/>
        <w:rPr>
          <w:color w:val="000000" w:themeColor="text1"/>
          <w:lang w:val="fr-FR"/>
        </w:rPr>
      </w:pPr>
    </w:p>
    <w:p w14:paraId="10C0A99D" w14:textId="77777777" w:rsidR="009C28B8" w:rsidRPr="009D1656" w:rsidRDefault="009110C9" w:rsidP="00C96DEA">
      <w:pPr>
        <w:pStyle w:val="Default"/>
        <w:tabs>
          <w:tab w:val="left" w:pos="9498"/>
        </w:tabs>
        <w:jc w:val="both"/>
        <w:outlineLvl w:val="0"/>
        <w:rPr>
          <w:color w:val="000000" w:themeColor="text1"/>
          <w:lang w:val="fr-FR"/>
        </w:rPr>
      </w:pPr>
      <w:bookmarkStart w:id="41" w:name="_Toc465334556"/>
      <w:bookmarkStart w:id="42" w:name="_Toc465497378"/>
      <w:r w:rsidRPr="009D1656">
        <w:rPr>
          <w:b/>
          <w:bCs/>
          <w:color w:val="000000" w:themeColor="text1"/>
          <w:lang w:val="fr-FR"/>
        </w:rPr>
        <w:t xml:space="preserve">7.3 </w:t>
      </w:r>
      <w:r w:rsidR="009C28B8" w:rsidRPr="009D1656">
        <w:rPr>
          <w:b/>
          <w:bCs/>
          <w:color w:val="000000" w:themeColor="text1"/>
          <w:lang w:val="fr-FR"/>
        </w:rPr>
        <w:t>Conclusion &amp; Recommandations</w:t>
      </w:r>
      <w:bookmarkEnd w:id="41"/>
      <w:bookmarkEnd w:id="42"/>
      <w:r w:rsidR="009C28B8" w:rsidRPr="009D1656">
        <w:rPr>
          <w:b/>
          <w:bCs/>
          <w:color w:val="000000" w:themeColor="text1"/>
          <w:lang w:val="fr-FR"/>
        </w:rPr>
        <w:t xml:space="preserve"> </w:t>
      </w:r>
    </w:p>
    <w:p w14:paraId="4A37B072" w14:textId="77777777" w:rsidR="00EB0AA5" w:rsidRDefault="00EB0AA5" w:rsidP="00C96DEA">
      <w:pPr>
        <w:pStyle w:val="Default"/>
        <w:tabs>
          <w:tab w:val="left" w:pos="9498"/>
        </w:tabs>
        <w:jc w:val="both"/>
        <w:rPr>
          <w:color w:val="000000" w:themeColor="text1"/>
          <w:lang w:val="fr-FR"/>
        </w:rPr>
      </w:pPr>
    </w:p>
    <w:p w14:paraId="5578D908" w14:textId="77777777" w:rsidR="00D26769" w:rsidRPr="009D1656" w:rsidRDefault="00D26769" w:rsidP="00C96DEA">
      <w:pPr>
        <w:pStyle w:val="Default"/>
        <w:tabs>
          <w:tab w:val="left" w:pos="9498"/>
        </w:tabs>
        <w:jc w:val="both"/>
        <w:rPr>
          <w:color w:val="000000" w:themeColor="text1"/>
          <w:lang w:val="fr-FR"/>
        </w:rPr>
      </w:pPr>
      <w:r w:rsidRPr="009D1656">
        <w:rPr>
          <w:color w:val="000000" w:themeColor="text1"/>
          <w:lang w:val="fr-FR"/>
        </w:rPr>
        <w:t xml:space="preserve">La participation massive </w:t>
      </w:r>
      <w:r w:rsidR="009C28B8" w:rsidRPr="009D1656">
        <w:rPr>
          <w:color w:val="000000" w:themeColor="text1"/>
          <w:lang w:val="fr-FR"/>
        </w:rPr>
        <w:t xml:space="preserve">aux formations théorique et pratique, montre à suffisance l’intérêt que les populations de ces trois préfectures accordent au phénomène du changement climatique. La forte implication de ces participants dans le déroulement des séances à travers des témoignages sur des faits vécus dans les localités ont donné aux discussions un niveau enrichissant pour les uns et les autres. Tout cela dénote la prise de conscience des communautés de ce phénomène de changement climatique. </w:t>
      </w:r>
      <w:r w:rsidRPr="009D1656">
        <w:rPr>
          <w:color w:val="000000" w:themeColor="text1"/>
          <w:lang w:val="fr-FR"/>
        </w:rPr>
        <w:t xml:space="preserve">Le Bureau d’Etudes </w:t>
      </w:r>
      <w:r w:rsidR="000E2CE9" w:rsidRPr="009D1656">
        <w:rPr>
          <w:color w:val="000000" w:themeColor="text1"/>
          <w:lang w:val="fr-FR"/>
        </w:rPr>
        <w:t>a</w:t>
      </w:r>
      <w:r w:rsidRPr="009D1656">
        <w:rPr>
          <w:color w:val="000000" w:themeColor="text1"/>
          <w:lang w:val="fr-FR"/>
        </w:rPr>
        <w:t xml:space="preserve"> recommandé :</w:t>
      </w:r>
    </w:p>
    <w:p w14:paraId="182AFD06" w14:textId="77777777" w:rsidR="00EB0AA5" w:rsidRDefault="00EB0AA5" w:rsidP="00C96DEA">
      <w:pPr>
        <w:pStyle w:val="Default"/>
        <w:tabs>
          <w:tab w:val="left" w:pos="9498"/>
        </w:tabs>
        <w:jc w:val="both"/>
        <w:rPr>
          <w:bCs/>
          <w:color w:val="000000" w:themeColor="text1"/>
          <w:lang w:val="fr-FR"/>
        </w:rPr>
      </w:pPr>
    </w:p>
    <w:p w14:paraId="44397EFC" w14:textId="77777777" w:rsidR="009C28B8" w:rsidRPr="009D1656" w:rsidRDefault="00EB0AA5" w:rsidP="00C96DEA">
      <w:pPr>
        <w:pStyle w:val="Default"/>
        <w:tabs>
          <w:tab w:val="left" w:pos="9498"/>
        </w:tabs>
        <w:jc w:val="both"/>
        <w:rPr>
          <w:color w:val="000000" w:themeColor="text1"/>
          <w:lang w:val="fr-FR"/>
        </w:rPr>
      </w:pPr>
      <w:r>
        <w:rPr>
          <w:bCs/>
          <w:color w:val="000000" w:themeColor="text1"/>
          <w:lang w:val="fr-FR"/>
        </w:rPr>
        <w:t xml:space="preserve">Au </w:t>
      </w:r>
      <w:r w:rsidR="009C28B8" w:rsidRPr="009D1656">
        <w:rPr>
          <w:bCs/>
          <w:color w:val="000000" w:themeColor="text1"/>
          <w:lang w:val="fr-FR"/>
        </w:rPr>
        <w:t xml:space="preserve"> projet, </w:t>
      </w:r>
      <w:r>
        <w:rPr>
          <w:bCs/>
          <w:color w:val="000000" w:themeColor="text1"/>
          <w:lang w:val="fr-FR"/>
        </w:rPr>
        <w:t>aux</w:t>
      </w:r>
      <w:r w:rsidR="000E2CE9" w:rsidRPr="009D1656">
        <w:rPr>
          <w:bCs/>
          <w:color w:val="000000" w:themeColor="text1"/>
          <w:lang w:val="fr-FR"/>
        </w:rPr>
        <w:t xml:space="preserve"> </w:t>
      </w:r>
      <w:r w:rsidR="009C28B8" w:rsidRPr="009D1656">
        <w:rPr>
          <w:bCs/>
          <w:color w:val="000000" w:themeColor="text1"/>
          <w:lang w:val="fr-FR"/>
        </w:rPr>
        <w:t xml:space="preserve">PTF et partenaires locaux doivent : </w:t>
      </w:r>
    </w:p>
    <w:p w14:paraId="6CC95F0A" w14:textId="77777777" w:rsidR="009C28B8" w:rsidRPr="009D1656" w:rsidRDefault="009C28B8" w:rsidP="00EB0AA5">
      <w:pPr>
        <w:pStyle w:val="Default"/>
        <w:numPr>
          <w:ilvl w:val="0"/>
          <w:numId w:val="52"/>
        </w:numPr>
        <w:tabs>
          <w:tab w:val="left" w:pos="9498"/>
        </w:tabs>
        <w:spacing w:before="120" w:after="120"/>
        <w:ind w:left="357" w:hanging="357"/>
        <w:jc w:val="both"/>
        <w:rPr>
          <w:color w:val="000000" w:themeColor="text1"/>
          <w:lang w:val="fr-FR"/>
        </w:rPr>
      </w:pPr>
      <w:r w:rsidRPr="009D1656">
        <w:rPr>
          <w:color w:val="000000" w:themeColor="text1"/>
          <w:lang w:val="fr-FR"/>
        </w:rPr>
        <w:t xml:space="preserve">impliquer suffisamment les autorités locales dans la mise en œuvre et le suivi des activités du projet ; </w:t>
      </w:r>
    </w:p>
    <w:p w14:paraId="044FE624" w14:textId="77777777" w:rsidR="009C28B8" w:rsidRPr="009D1656" w:rsidRDefault="009C28B8" w:rsidP="00EB0AA5">
      <w:pPr>
        <w:pStyle w:val="Default"/>
        <w:numPr>
          <w:ilvl w:val="0"/>
          <w:numId w:val="52"/>
        </w:numPr>
        <w:tabs>
          <w:tab w:val="left" w:pos="9498"/>
        </w:tabs>
        <w:spacing w:before="120" w:after="120"/>
        <w:ind w:left="357" w:hanging="357"/>
        <w:jc w:val="both"/>
        <w:rPr>
          <w:color w:val="000000" w:themeColor="text1"/>
          <w:lang w:val="fr-FR"/>
        </w:rPr>
      </w:pPr>
      <w:r w:rsidRPr="009D1656">
        <w:rPr>
          <w:color w:val="000000" w:themeColor="text1"/>
          <w:lang w:val="fr-FR"/>
        </w:rPr>
        <w:t xml:space="preserve">appuyer les exploitants identifiés dans l’obtention rapide des plantes à croissance rapide et des semences pour la valorisation de leurs domaines ; </w:t>
      </w:r>
    </w:p>
    <w:p w14:paraId="083CAEF3" w14:textId="77777777" w:rsidR="009C28B8" w:rsidRPr="009D1656" w:rsidRDefault="009C28B8" w:rsidP="00EB0AA5">
      <w:pPr>
        <w:pStyle w:val="Default"/>
        <w:numPr>
          <w:ilvl w:val="0"/>
          <w:numId w:val="52"/>
        </w:numPr>
        <w:tabs>
          <w:tab w:val="left" w:pos="9498"/>
        </w:tabs>
        <w:spacing w:before="120" w:after="120"/>
        <w:ind w:left="357" w:hanging="357"/>
        <w:jc w:val="both"/>
        <w:rPr>
          <w:color w:val="000000" w:themeColor="text1"/>
          <w:lang w:val="fr-FR"/>
        </w:rPr>
      </w:pPr>
      <w:r w:rsidRPr="009D1656">
        <w:rPr>
          <w:color w:val="000000" w:themeColor="text1"/>
          <w:lang w:val="fr-FR"/>
        </w:rPr>
        <w:t xml:space="preserve">impliquer les agents de services déconcentrés formés dans l’accompagnement des exploitants agricoles pour la valorisation de leurs domaines ; </w:t>
      </w:r>
    </w:p>
    <w:p w14:paraId="1B1058C7" w14:textId="77777777" w:rsidR="009C28B8" w:rsidRPr="009D1656" w:rsidRDefault="009C28B8" w:rsidP="00EB0AA5">
      <w:pPr>
        <w:pStyle w:val="Default"/>
        <w:numPr>
          <w:ilvl w:val="0"/>
          <w:numId w:val="52"/>
        </w:numPr>
        <w:tabs>
          <w:tab w:val="left" w:pos="9498"/>
        </w:tabs>
        <w:spacing w:before="120" w:after="120"/>
        <w:ind w:left="357" w:hanging="357"/>
        <w:jc w:val="both"/>
        <w:rPr>
          <w:color w:val="000000" w:themeColor="text1"/>
          <w:lang w:val="fr-FR"/>
        </w:rPr>
      </w:pPr>
      <w:r w:rsidRPr="009D1656">
        <w:rPr>
          <w:color w:val="000000" w:themeColor="text1"/>
          <w:lang w:val="fr-FR"/>
        </w:rPr>
        <w:t xml:space="preserve">ré instituer « </w:t>
      </w:r>
      <w:r w:rsidRPr="009D1656">
        <w:rPr>
          <w:bCs/>
          <w:color w:val="000000" w:themeColor="text1"/>
          <w:lang w:val="fr-FR"/>
        </w:rPr>
        <w:t xml:space="preserve">la loi Fria </w:t>
      </w:r>
      <w:r w:rsidRPr="009D1656">
        <w:rPr>
          <w:color w:val="000000" w:themeColor="text1"/>
          <w:lang w:val="fr-FR"/>
        </w:rPr>
        <w:t xml:space="preserve">» au niveau des collectivités villageoises couvertes par le projet ; </w:t>
      </w:r>
    </w:p>
    <w:p w14:paraId="5D2A7C1E" w14:textId="77777777" w:rsidR="009C28B8" w:rsidRPr="009D1656" w:rsidRDefault="009C28B8" w:rsidP="00EB0AA5">
      <w:pPr>
        <w:pStyle w:val="Default"/>
        <w:numPr>
          <w:ilvl w:val="0"/>
          <w:numId w:val="52"/>
        </w:numPr>
        <w:tabs>
          <w:tab w:val="left" w:pos="9498"/>
        </w:tabs>
        <w:spacing w:before="120" w:after="120"/>
        <w:ind w:left="357" w:hanging="357"/>
        <w:jc w:val="both"/>
        <w:rPr>
          <w:color w:val="000000" w:themeColor="text1"/>
          <w:lang w:val="fr-FR"/>
        </w:rPr>
      </w:pPr>
      <w:r w:rsidRPr="009D1656">
        <w:rPr>
          <w:color w:val="000000" w:themeColor="text1"/>
          <w:lang w:val="fr-FR"/>
        </w:rPr>
        <w:t xml:space="preserve">encourager la création des parcs à bois et préserver les systèmes de forêts classées existants ; </w:t>
      </w:r>
    </w:p>
    <w:p w14:paraId="41E88315" w14:textId="77777777" w:rsidR="009C28B8" w:rsidRPr="009D1656" w:rsidRDefault="009C28B8" w:rsidP="00EB0AA5">
      <w:pPr>
        <w:pStyle w:val="Default"/>
        <w:numPr>
          <w:ilvl w:val="0"/>
          <w:numId w:val="52"/>
        </w:numPr>
        <w:tabs>
          <w:tab w:val="left" w:pos="9498"/>
        </w:tabs>
        <w:spacing w:before="120" w:after="120"/>
        <w:ind w:left="357" w:hanging="357"/>
        <w:jc w:val="both"/>
        <w:rPr>
          <w:color w:val="000000" w:themeColor="text1"/>
          <w:lang w:val="fr-FR"/>
        </w:rPr>
      </w:pPr>
      <w:r w:rsidRPr="009D1656">
        <w:rPr>
          <w:color w:val="000000" w:themeColor="text1"/>
          <w:lang w:val="fr-FR"/>
        </w:rPr>
        <w:t xml:space="preserve">implanter dans chaque Commune Rurale ciblée par le Projet REMECC-GKM de pépinières de production d’essences forestières adaptées au changement climatique; </w:t>
      </w:r>
    </w:p>
    <w:p w14:paraId="0FF9A3F5" w14:textId="77777777" w:rsidR="009C28B8" w:rsidRPr="009D1656" w:rsidRDefault="009C28B8" w:rsidP="00EB0AA5">
      <w:pPr>
        <w:pStyle w:val="Default"/>
        <w:numPr>
          <w:ilvl w:val="0"/>
          <w:numId w:val="52"/>
        </w:numPr>
        <w:tabs>
          <w:tab w:val="left" w:pos="9498"/>
        </w:tabs>
        <w:spacing w:before="120" w:after="120"/>
        <w:ind w:left="357" w:hanging="357"/>
        <w:jc w:val="both"/>
        <w:rPr>
          <w:color w:val="000000" w:themeColor="text1"/>
          <w:lang w:val="fr-FR"/>
        </w:rPr>
      </w:pPr>
      <w:r w:rsidRPr="009D1656">
        <w:rPr>
          <w:color w:val="000000" w:themeColor="text1"/>
          <w:lang w:val="fr-FR"/>
        </w:rPr>
        <w:t xml:space="preserve">sélectionner et impliquer davantage les femmes et les jeunes dans les prochaines sessions de formations des formateurs au niveau préfectoral. </w:t>
      </w:r>
    </w:p>
    <w:p w14:paraId="7713B3FC" w14:textId="77777777" w:rsidR="009C28B8" w:rsidRPr="009D1656" w:rsidRDefault="009C28B8" w:rsidP="00C96DEA">
      <w:pPr>
        <w:pStyle w:val="Default"/>
        <w:tabs>
          <w:tab w:val="left" w:pos="9498"/>
        </w:tabs>
        <w:jc w:val="both"/>
        <w:rPr>
          <w:color w:val="000000" w:themeColor="text1"/>
          <w:lang w:val="fr-FR"/>
        </w:rPr>
      </w:pPr>
    </w:p>
    <w:p w14:paraId="49ECBD69"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Le projet et l’expertise nationale doivent : </w:t>
      </w:r>
    </w:p>
    <w:p w14:paraId="1A2B5085" w14:textId="77777777" w:rsidR="009C28B8" w:rsidRPr="009D1656" w:rsidRDefault="009C28B8" w:rsidP="00EB0AA5">
      <w:pPr>
        <w:pStyle w:val="Default"/>
        <w:numPr>
          <w:ilvl w:val="0"/>
          <w:numId w:val="52"/>
        </w:numPr>
        <w:tabs>
          <w:tab w:val="left" w:pos="9498"/>
        </w:tabs>
        <w:spacing w:before="120" w:after="120"/>
        <w:ind w:left="357" w:hanging="357"/>
        <w:jc w:val="both"/>
        <w:rPr>
          <w:color w:val="000000" w:themeColor="text1"/>
          <w:lang w:val="fr-FR"/>
        </w:rPr>
      </w:pPr>
      <w:r w:rsidRPr="009D1656">
        <w:rPr>
          <w:color w:val="000000" w:themeColor="text1"/>
          <w:lang w:val="fr-FR"/>
        </w:rPr>
        <w:t xml:space="preserve">multiplier les manuels et les scénarii en langues nationales en quantité suffisante et les distribuer à tous les exploitants formés ; </w:t>
      </w:r>
    </w:p>
    <w:p w14:paraId="0ABCBCF6" w14:textId="77777777" w:rsidR="009C28B8" w:rsidRPr="009D1656" w:rsidRDefault="009C28B8" w:rsidP="00EB0AA5">
      <w:pPr>
        <w:pStyle w:val="Default"/>
        <w:numPr>
          <w:ilvl w:val="0"/>
          <w:numId w:val="52"/>
        </w:numPr>
        <w:tabs>
          <w:tab w:val="left" w:pos="9498"/>
        </w:tabs>
        <w:spacing w:before="120" w:after="120"/>
        <w:ind w:left="357" w:hanging="357"/>
        <w:jc w:val="both"/>
        <w:rPr>
          <w:color w:val="000000" w:themeColor="text1"/>
          <w:lang w:val="fr-FR"/>
        </w:rPr>
      </w:pPr>
      <w:r w:rsidRPr="009D1656">
        <w:rPr>
          <w:color w:val="000000" w:themeColor="text1"/>
          <w:lang w:val="fr-FR"/>
        </w:rPr>
        <w:t xml:space="preserve">initier des activités d’alphabétisation dans les localités qui manifestent le besoin ; </w:t>
      </w:r>
    </w:p>
    <w:p w14:paraId="05A9D727" w14:textId="77777777" w:rsidR="009C28B8" w:rsidRPr="009D1656" w:rsidRDefault="009C28B8" w:rsidP="00EB0AA5">
      <w:pPr>
        <w:pStyle w:val="Default"/>
        <w:numPr>
          <w:ilvl w:val="0"/>
          <w:numId w:val="52"/>
        </w:numPr>
        <w:tabs>
          <w:tab w:val="left" w:pos="9498"/>
        </w:tabs>
        <w:spacing w:before="120" w:after="120"/>
        <w:ind w:left="357" w:hanging="357"/>
        <w:jc w:val="both"/>
        <w:rPr>
          <w:color w:val="000000" w:themeColor="text1"/>
          <w:lang w:val="fr-FR"/>
        </w:rPr>
      </w:pPr>
      <w:r w:rsidRPr="009D1656">
        <w:rPr>
          <w:color w:val="000000" w:themeColor="text1"/>
          <w:lang w:val="fr-FR"/>
        </w:rPr>
        <w:t xml:space="preserve">faire élaborer de supports de formation sur des aspects du changement climatique non prise en charge par les premiers kits ; </w:t>
      </w:r>
    </w:p>
    <w:p w14:paraId="5FAFA5F8" w14:textId="77777777" w:rsidR="009C28B8" w:rsidRPr="009D1656" w:rsidRDefault="009C28B8" w:rsidP="00EB0AA5">
      <w:pPr>
        <w:pStyle w:val="Default"/>
        <w:numPr>
          <w:ilvl w:val="0"/>
          <w:numId w:val="52"/>
        </w:numPr>
        <w:tabs>
          <w:tab w:val="left" w:pos="9498"/>
        </w:tabs>
        <w:spacing w:before="120" w:after="120"/>
        <w:ind w:left="357" w:hanging="357"/>
        <w:jc w:val="both"/>
        <w:rPr>
          <w:color w:val="000000" w:themeColor="text1"/>
          <w:lang w:val="fr-FR"/>
        </w:rPr>
      </w:pPr>
      <w:r w:rsidRPr="009D1656">
        <w:rPr>
          <w:color w:val="000000" w:themeColor="text1"/>
          <w:lang w:val="fr-FR"/>
        </w:rPr>
        <w:t xml:space="preserve">encourager l’autoformation chez les exploitants agricoles formés à travers la création d’un environnement lettré au niveau des sièges des STP ; </w:t>
      </w:r>
    </w:p>
    <w:p w14:paraId="707EFAC6" w14:textId="77777777" w:rsidR="009C28B8" w:rsidRPr="009D1656" w:rsidRDefault="009C28B8" w:rsidP="00EB0AA5">
      <w:pPr>
        <w:pStyle w:val="Default"/>
        <w:numPr>
          <w:ilvl w:val="0"/>
          <w:numId w:val="52"/>
        </w:numPr>
        <w:tabs>
          <w:tab w:val="left" w:pos="9498"/>
        </w:tabs>
        <w:spacing w:before="120" w:after="120"/>
        <w:ind w:left="357" w:hanging="357"/>
        <w:jc w:val="both"/>
        <w:rPr>
          <w:color w:val="000000" w:themeColor="text1"/>
          <w:lang w:val="fr-FR"/>
        </w:rPr>
      </w:pPr>
      <w:r w:rsidRPr="009D1656">
        <w:rPr>
          <w:color w:val="000000" w:themeColor="text1"/>
          <w:lang w:val="fr-FR"/>
        </w:rPr>
        <w:t xml:space="preserve">faire traduire en langues locales de supports socioéducatifs en relation avec les systèmes d’adaptation au changement climatique ; </w:t>
      </w:r>
    </w:p>
    <w:p w14:paraId="52677C68" w14:textId="77777777" w:rsidR="009C28B8" w:rsidRPr="009D1656" w:rsidRDefault="009C28B8" w:rsidP="00EB0AA5">
      <w:pPr>
        <w:pStyle w:val="Default"/>
        <w:numPr>
          <w:ilvl w:val="0"/>
          <w:numId w:val="52"/>
        </w:numPr>
        <w:tabs>
          <w:tab w:val="left" w:pos="9498"/>
        </w:tabs>
        <w:spacing w:before="120" w:after="120"/>
        <w:ind w:left="357" w:hanging="357"/>
        <w:jc w:val="both"/>
        <w:rPr>
          <w:color w:val="000000" w:themeColor="text1"/>
          <w:lang w:val="fr-FR"/>
        </w:rPr>
      </w:pPr>
      <w:r w:rsidRPr="009D1656">
        <w:rPr>
          <w:color w:val="000000" w:themeColor="text1"/>
          <w:lang w:val="fr-FR"/>
        </w:rPr>
        <w:t xml:space="preserve">délivrer aux experts des attestations de prestation d’expertise pour l’élaboration des kits de formation et de la formation des formateurs des communautés paysannes en climatologie et en agroforesterie. </w:t>
      </w:r>
    </w:p>
    <w:p w14:paraId="671C92FF" w14:textId="77777777" w:rsidR="009C28B8" w:rsidRPr="009D1656" w:rsidRDefault="009C28B8" w:rsidP="00EB0AA5">
      <w:pPr>
        <w:pStyle w:val="Default"/>
        <w:numPr>
          <w:ilvl w:val="0"/>
          <w:numId w:val="52"/>
        </w:numPr>
        <w:tabs>
          <w:tab w:val="left" w:pos="9498"/>
        </w:tabs>
        <w:spacing w:before="120" w:after="120"/>
        <w:ind w:left="357" w:hanging="357"/>
        <w:jc w:val="both"/>
        <w:rPr>
          <w:color w:val="000000" w:themeColor="text1"/>
          <w:lang w:val="fr-FR"/>
        </w:rPr>
      </w:pPr>
      <w:r w:rsidRPr="009D1656">
        <w:rPr>
          <w:color w:val="000000" w:themeColor="text1"/>
          <w:lang w:val="fr-FR"/>
        </w:rPr>
        <w:t xml:space="preserve">délivrer des attestations de formation aux exploitants formés. </w:t>
      </w:r>
    </w:p>
    <w:p w14:paraId="4E402C15" w14:textId="77777777" w:rsidR="009C28B8" w:rsidRPr="009D1656" w:rsidRDefault="009C28B8" w:rsidP="00C96DEA">
      <w:pPr>
        <w:pStyle w:val="Default"/>
        <w:tabs>
          <w:tab w:val="left" w:pos="9498"/>
        </w:tabs>
        <w:ind w:left="720"/>
        <w:jc w:val="both"/>
        <w:rPr>
          <w:color w:val="000000" w:themeColor="text1"/>
          <w:lang w:val="fr-FR"/>
        </w:rPr>
      </w:pPr>
    </w:p>
    <w:p w14:paraId="0EE80D9B" w14:textId="77777777" w:rsidR="00EB0AA5" w:rsidRDefault="00EB0AA5" w:rsidP="000E2CE9">
      <w:pPr>
        <w:pStyle w:val="Default"/>
        <w:tabs>
          <w:tab w:val="left" w:pos="9498"/>
        </w:tabs>
        <w:jc w:val="both"/>
        <w:rPr>
          <w:color w:val="000000" w:themeColor="text1"/>
          <w:lang w:val="fr-FR"/>
        </w:rPr>
      </w:pPr>
    </w:p>
    <w:p w14:paraId="775E9CF7" w14:textId="77777777" w:rsidR="00EB0AA5" w:rsidRDefault="00EB0AA5" w:rsidP="000E2CE9">
      <w:pPr>
        <w:pStyle w:val="Default"/>
        <w:tabs>
          <w:tab w:val="left" w:pos="9498"/>
        </w:tabs>
        <w:jc w:val="both"/>
        <w:rPr>
          <w:color w:val="000000" w:themeColor="text1"/>
          <w:lang w:val="fr-FR"/>
        </w:rPr>
      </w:pPr>
    </w:p>
    <w:p w14:paraId="03B8AFA3" w14:textId="77777777" w:rsidR="00EB0AA5" w:rsidRDefault="00EB0AA5" w:rsidP="000E2CE9">
      <w:pPr>
        <w:pStyle w:val="Default"/>
        <w:tabs>
          <w:tab w:val="left" w:pos="9498"/>
        </w:tabs>
        <w:jc w:val="both"/>
        <w:rPr>
          <w:color w:val="000000" w:themeColor="text1"/>
          <w:lang w:val="fr-FR"/>
        </w:rPr>
      </w:pPr>
    </w:p>
    <w:p w14:paraId="5F36B616" w14:textId="77777777" w:rsidR="009C28B8" w:rsidRPr="00EB0AA5" w:rsidRDefault="009C28B8" w:rsidP="000E2CE9">
      <w:pPr>
        <w:pStyle w:val="Default"/>
        <w:tabs>
          <w:tab w:val="left" w:pos="9498"/>
        </w:tabs>
        <w:jc w:val="both"/>
        <w:rPr>
          <w:b/>
          <w:color w:val="000000" w:themeColor="text1"/>
          <w:lang w:val="fr-FR"/>
        </w:rPr>
      </w:pPr>
      <w:r w:rsidRPr="00EB0AA5">
        <w:rPr>
          <w:b/>
          <w:color w:val="000000" w:themeColor="text1"/>
          <w:lang w:val="fr-FR"/>
        </w:rPr>
        <w:t xml:space="preserve">Sensibilisation/information </w:t>
      </w:r>
    </w:p>
    <w:p w14:paraId="50F45AD5" w14:textId="77777777" w:rsidR="00EB0AA5" w:rsidRDefault="00EB0AA5" w:rsidP="00C96DEA">
      <w:pPr>
        <w:pStyle w:val="Default"/>
        <w:tabs>
          <w:tab w:val="left" w:pos="9498"/>
        </w:tabs>
        <w:jc w:val="both"/>
        <w:rPr>
          <w:color w:val="000000" w:themeColor="text1"/>
          <w:lang w:val="fr-FR"/>
        </w:rPr>
      </w:pPr>
    </w:p>
    <w:p w14:paraId="494D8C59"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Le projet avec les médias, les réseaux informels (personnes ressources, religieuses) devront :</w:t>
      </w:r>
    </w:p>
    <w:p w14:paraId="3F0E0C8C" w14:textId="77777777" w:rsidR="009C28B8" w:rsidRPr="009D1656" w:rsidRDefault="009C28B8" w:rsidP="00EB0AA5">
      <w:pPr>
        <w:pStyle w:val="Default"/>
        <w:numPr>
          <w:ilvl w:val="0"/>
          <w:numId w:val="54"/>
        </w:numPr>
        <w:tabs>
          <w:tab w:val="left" w:pos="9498"/>
        </w:tabs>
        <w:spacing w:before="120" w:after="120"/>
        <w:ind w:left="357" w:hanging="357"/>
        <w:jc w:val="both"/>
        <w:rPr>
          <w:color w:val="000000" w:themeColor="text1"/>
          <w:lang w:val="fr-FR"/>
        </w:rPr>
      </w:pPr>
      <w:r w:rsidRPr="009D1656">
        <w:rPr>
          <w:color w:val="000000" w:themeColor="text1"/>
          <w:lang w:val="fr-FR"/>
        </w:rPr>
        <w:t xml:space="preserve">sensibiliser par le biais des radios de proximité (radio rurale, radio communautaire) les populations des Communautés Rurales couvertes par le projet sur les effets des pratiques agricoles extensives, de feux de brousse sur les écosystèmes forestiers ; </w:t>
      </w:r>
    </w:p>
    <w:p w14:paraId="19042503" w14:textId="77777777" w:rsidR="009C28B8" w:rsidRPr="009D1656" w:rsidRDefault="009C28B8" w:rsidP="00EB0AA5">
      <w:pPr>
        <w:pStyle w:val="Default"/>
        <w:numPr>
          <w:ilvl w:val="0"/>
          <w:numId w:val="54"/>
        </w:numPr>
        <w:tabs>
          <w:tab w:val="left" w:pos="9498"/>
        </w:tabs>
        <w:spacing w:before="120" w:after="120"/>
        <w:ind w:left="357" w:hanging="357"/>
        <w:jc w:val="both"/>
        <w:rPr>
          <w:color w:val="000000" w:themeColor="text1"/>
          <w:lang w:val="fr-FR"/>
        </w:rPr>
      </w:pPr>
      <w:r w:rsidRPr="009D1656">
        <w:rPr>
          <w:color w:val="000000" w:themeColor="text1"/>
          <w:lang w:val="fr-FR"/>
        </w:rPr>
        <w:t>renforcer la sensibilisation/information sur le changement climatique et la promotion d’une gestion durable de terres en utilisant davantage les moyens de communication de proximité : causeries/entretiens individuels et collectifs, le système de porte à porte, les affiches, les posters, des poésies et scénarii</w:t>
      </w:r>
      <w:r w:rsidR="000E2CE9" w:rsidRPr="009D1656">
        <w:rPr>
          <w:color w:val="000000" w:themeColor="text1"/>
          <w:lang w:val="fr-FR"/>
        </w:rPr>
        <w:t xml:space="preserve"> </w:t>
      </w:r>
      <w:r w:rsidRPr="009D1656">
        <w:rPr>
          <w:color w:val="000000" w:themeColor="text1"/>
          <w:lang w:val="fr-FR"/>
        </w:rPr>
        <w:t xml:space="preserve">; </w:t>
      </w:r>
    </w:p>
    <w:p w14:paraId="4F0CA8E0" w14:textId="77777777" w:rsidR="009C28B8" w:rsidRPr="009D1656" w:rsidRDefault="009C28B8" w:rsidP="00EB0AA5">
      <w:pPr>
        <w:pStyle w:val="Default"/>
        <w:numPr>
          <w:ilvl w:val="0"/>
          <w:numId w:val="54"/>
        </w:numPr>
        <w:tabs>
          <w:tab w:val="left" w:pos="9498"/>
        </w:tabs>
        <w:spacing w:before="120" w:after="120"/>
        <w:ind w:left="357" w:hanging="357"/>
        <w:jc w:val="both"/>
        <w:rPr>
          <w:color w:val="000000" w:themeColor="text1"/>
          <w:lang w:val="fr-FR"/>
        </w:rPr>
      </w:pPr>
      <w:r w:rsidRPr="009D1656">
        <w:rPr>
          <w:color w:val="000000" w:themeColor="text1"/>
          <w:lang w:val="fr-FR"/>
        </w:rPr>
        <w:t xml:space="preserve">utiliser d’autres espaces de communication comme les lieux de culte et les lieux publics tels que : mosquées, églises, marchés forains, vidéo clubs, cérémonies de baptême, de mariage… pour passer de messages clés d’éducation sur le changement climatique. </w:t>
      </w:r>
    </w:p>
    <w:p w14:paraId="33B76979" w14:textId="77777777" w:rsidR="009C28B8" w:rsidRPr="009D1656" w:rsidRDefault="009C28B8" w:rsidP="00C96DEA">
      <w:pPr>
        <w:pStyle w:val="Default"/>
        <w:tabs>
          <w:tab w:val="left" w:pos="9498"/>
        </w:tabs>
        <w:jc w:val="both"/>
        <w:rPr>
          <w:color w:val="000000" w:themeColor="text1"/>
          <w:lang w:val="fr-FR"/>
        </w:rPr>
      </w:pPr>
    </w:p>
    <w:p w14:paraId="1E562778" w14:textId="77777777" w:rsidR="009C28B8" w:rsidRPr="009D1656" w:rsidRDefault="009C28B8" w:rsidP="00C96DEA">
      <w:pPr>
        <w:tabs>
          <w:tab w:val="left" w:pos="9498"/>
        </w:tabs>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br w:type="page"/>
      </w:r>
    </w:p>
    <w:p w14:paraId="6A34D845" w14:textId="77777777" w:rsidR="009C28B8" w:rsidRPr="00344239" w:rsidRDefault="000F0B0F" w:rsidP="00386130">
      <w:pPr>
        <w:pStyle w:val="Heading1"/>
        <w:pBdr>
          <w:top w:val="triple" w:sz="4" w:space="1" w:color="auto"/>
          <w:left w:val="triple" w:sz="4" w:space="4" w:color="auto"/>
          <w:bottom w:val="triple" w:sz="4" w:space="1" w:color="auto"/>
          <w:right w:val="triple" w:sz="4" w:space="4" w:color="auto"/>
        </w:pBdr>
        <w:shd w:val="clear" w:color="auto" w:fill="FDE9D9" w:themeFill="accent6" w:themeFillTint="33"/>
        <w:tabs>
          <w:tab w:val="left" w:pos="9498"/>
        </w:tabs>
        <w:spacing w:before="0" w:line="240" w:lineRule="auto"/>
        <w:jc w:val="center"/>
        <w:rPr>
          <w:rFonts w:ascii="Times New Roman" w:hAnsi="Times New Roman" w:cs="Times New Roman"/>
          <w:b/>
          <w:color w:val="000000" w:themeColor="text1"/>
          <w:sz w:val="28"/>
          <w:szCs w:val="24"/>
          <w:lang w:val="fr-FR"/>
        </w:rPr>
      </w:pPr>
      <w:bookmarkStart w:id="43" w:name="_Toc465497379"/>
      <w:r w:rsidRPr="00344239">
        <w:rPr>
          <w:rFonts w:ascii="Times New Roman" w:hAnsi="Times New Roman" w:cs="Times New Roman"/>
          <w:b/>
          <w:color w:val="000000" w:themeColor="text1"/>
          <w:sz w:val="28"/>
          <w:szCs w:val="24"/>
          <w:lang w:val="fr-FR"/>
        </w:rPr>
        <w:lastRenderedPageBreak/>
        <w:t xml:space="preserve">VIII. RESUME  </w:t>
      </w:r>
      <w:r w:rsidR="00726BA3" w:rsidRPr="00344239">
        <w:rPr>
          <w:rFonts w:ascii="Times New Roman" w:hAnsi="Times New Roman" w:cs="Times New Roman"/>
          <w:b/>
          <w:color w:val="000000" w:themeColor="text1"/>
          <w:sz w:val="28"/>
          <w:szCs w:val="24"/>
          <w:lang w:val="fr-FR"/>
        </w:rPr>
        <w:t>«</w:t>
      </w:r>
      <w:r w:rsidR="009C28B8" w:rsidRPr="00344239">
        <w:rPr>
          <w:rFonts w:ascii="Times New Roman" w:hAnsi="Times New Roman" w:cs="Times New Roman"/>
          <w:b/>
          <w:color w:val="000000" w:themeColor="text1"/>
          <w:sz w:val="28"/>
          <w:szCs w:val="24"/>
          <w:lang w:val="fr-FR"/>
        </w:rPr>
        <w:t>INTÉGRATION</w:t>
      </w:r>
      <w:r w:rsidR="00726BA3" w:rsidRPr="00344239">
        <w:rPr>
          <w:rFonts w:ascii="Times New Roman" w:hAnsi="Times New Roman" w:cs="Times New Roman"/>
          <w:b/>
          <w:color w:val="000000" w:themeColor="text1"/>
          <w:sz w:val="28"/>
          <w:szCs w:val="24"/>
          <w:lang w:val="fr-FR"/>
        </w:rPr>
        <w:t xml:space="preserve"> </w:t>
      </w:r>
      <w:r w:rsidR="009C28B8" w:rsidRPr="00344239">
        <w:rPr>
          <w:rFonts w:ascii="Times New Roman" w:hAnsi="Times New Roman" w:cs="Times New Roman"/>
          <w:b/>
          <w:color w:val="000000" w:themeColor="text1"/>
          <w:sz w:val="28"/>
          <w:szCs w:val="24"/>
          <w:lang w:val="fr-FR"/>
        </w:rPr>
        <w:t>D</w:t>
      </w:r>
      <w:r w:rsidR="00726BA3" w:rsidRPr="00344239">
        <w:rPr>
          <w:rFonts w:ascii="Times New Roman" w:hAnsi="Times New Roman" w:cs="Times New Roman"/>
          <w:b/>
          <w:color w:val="000000" w:themeColor="text1"/>
          <w:sz w:val="28"/>
          <w:szCs w:val="24"/>
          <w:lang w:val="fr-FR"/>
        </w:rPr>
        <w:t xml:space="preserve">U </w:t>
      </w:r>
      <w:r w:rsidR="009C28B8" w:rsidRPr="00344239">
        <w:rPr>
          <w:rFonts w:ascii="Times New Roman" w:hAnsi="Times New Roman" w:cs="Times New Roman"/>
          <w:b/>
          <w:color w:val="000000" w:themeColor="text1"/>
          <w:sz w:val="28"/>
          <w:szCs w:val="24"/>
          <w:lang w:val="fr-FR"/>
        </w:rPr>
        <w:t>CHANGEMENT CLIMATIQUE</w:t>
      </w:r>
      <w:bookmarkEnd w:id="43"/>
    </w:p>
    <w:p w14:paraId="0859B952" w14:textId="77777777" w:rsidR="009C28B8" w:rsidRPr="00344239" w:rsidRDefault="009C28B8" w:rsidP="00386130">
      <w:pPr>
        <w:pStyle w:val="Heading1"/>
        <w:pBdr>
          <w:top w:val="triple" w:sz="4" w:space="1" w:color="auto"/>
          <w:left w:val="triple" w:sz="4" w:space="4" w:color="auto"/>
          <w:bottom w:val="triple" w:sz="4" w:space="1" w:color="auto"/>
          <w:right w:val="triple" w:sz="4" w:space="4" w:color="auto"/>
        </w:pBdr>
        <w:shd w:val="clear" w:color="auto" w:fill="FDE9D9" w:themeFill="accent6" w:themeFillTint="33"/>
        <w:tabs>
          <w:tab w:val="left" w:pos="9498"/>
        </w:tabs>
        <w:spacing w:before="0" w:line="240" w:lineRule="auto"/>
        <w:jc w:val="center"/>
        <w:rPr>
          <w:rFonts w:ascii="Times New Roman" w:hAnsi="Times New Roman" w:cs="Times New Roman"/>
          <w:b/>
          <w:color w:val="000000" w:themeColor="text1"/>
          <w:sz w:val="28"/>
          <w:szCs w:val="24"/>
          <w:lang w:val="fr-FR"/>
        </w:rPr>
      </w:pPr>
      <w:bookmarkStart w:id="44" w:name="_Toc465497380"/>
      <w:r w:rsidRPr="00344239">
        <w:rPr>
          <w:rFonts w:ascii="Times New Roman" w:hAnsi="Times New Roman" w:cs="Times New Roman"/>
          <w:b/>
          <w:color w:val="000000" w:themeColor="text1"/>
          <w:sz w:val="28"/>
          <w:szCs w:val="24"/>
          <w:lang w:val="fr-FR"/>
        </w:rPr>
        <w:t>DANS LES PDL DES COMMUNES RURALES</w:t>
      </w:r>
      <w:r w:rsidR="000F0B0F" w:rsidRPr="00344239">
        <w:rPr>
          <w:rFonts w:ascii="Times New Roman" w:hAnsi="Times New Roman" w:cs="Times New Roman"/>
          <w:b/>
          <w:color w:val="000000" w:themeColor="text1"/>
          <w:sz w:val="28"/>
          <w:szCs w:val="24"/>
          <w:lang w:val="fr-FR"/>
        </w:rPr>
        <w:t> »</w:t>
      </w:r>
      <w:bookmarkEnd w:id="44"/>
    </w:p>
    <w:p w14:paraId="752721A1" w14:textId="77777777" w:rsidR="009C28B8" w:rsidRPr="009D1656" w:rsidRDefault="009C28B8" w:rsidP="00C96DEA">
      <w:pPr>
        <w:tabs>
          <w:tab w:val="left" w:pos="9498"/>
        </w:tabs>
        <w:jc w:val="both"/>
        <w:rPr>
          <w:rFonts w:ascii="Times New Roman" w:hAnsi="Times New Roman" w:cs="Times New Roman"/>
          <w:b/>
          <w:color w:val="000000" w:themeColor="text1"/>
          <w:sz w:val="24"/>
          <w:szCs w:val="24"/>
          <w:lang w:val="fr-FR"/>
        </w:rPr>
      </w:pPr>
    </w:p>
    <w:p w14:paraId="79420915" w14:textId="77777777" w:rsidR="009C28B8" w:rsidRPr="009D1656" w:rsidRDefault="000F0B0F" w:rsidP="00A65B2A">
      <w:pPr>
        <w:pStyle w:val="ListParagraph"/>
        <w:numPr>
          <w:ilvl w:val="1"/>
          <w:numId w:val="55"/>
        </w:numPr>
        <w:tabs>
          <w:tab w:val="left" w:pos="9498"/>
        </w:tabs>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Objectifs et méthodologie de l’</w:t>
      </w:r>
      <w:r w:rsidR="009C28B8" w:rsidRPr="009D1656">
        <w:rPr>
          <w:rFonts w:ascii="Times New Roman" w:hAnsi="Times New Roman" w:cs="Times New Roman"/>
          <w:b/>
          <w:color w:val="000000" w:themeColor="text1"/>
          <w:sz w:val="24"/>
          <w:szCs w:val="24"/>
          <w:lang w:val="fr-FR"/>
        </w:rPr>
        <w:t>étude</w:t>
      </w:r>
    </w:p>
    <w:p w14:paraId="75636489" w14:textId="77777777" w:rsidR="000F0B0F" w:rsidRPr="009D1656" w:rsidRDefault="000F0B0F" w:rsidP="00726BA3">
      <w:pPr>
        <w:spacing w:after="0" w:line="240" w:lineRule="auto"/>
        <w:ind w:left="142" w:right="-340" w:hanging="86"/>
        <w:jc w:val="both"/>
        <w:rPr>
          <w:rFonts w:ascii="Times New Roman" w:hAnsi="Times New Roman" w:cs="Times New Roman"/>
          <w:sz w:val="24"/>
          <w:szCs w:val="24"/>
          <w:lang w:val="fr-FR"/>
        </w:rPr>
      </w:pPr>
      <w:r w:rsidRPr="009D1656">
        <w:rPr>
          <w:rFonts w:ascii="Times New Roman" w:hAnsi="Times New Roman" w:cs="Times New Roman"/>
          <w:sz w:val="24"/>
          <w:szCs w:val="24"/>
          <w:lang w:val="fr-FR"/>
        </w:rPr>
        <w:t xml:space="preserve"> </w:t>
      </w:r>
      <w:r w:rsidRPr="009D1656">
        <w:rPr>
          <w:rFonts w:ascii="Times New Roman" w:hAnsi="Times New Roman" w:cs="Times New Roman"/>
          <w:color w:val="000000" w:themeColor="text1"/>
          <w:sz w:val="24"/>
          <w:szCs w:val="24"/>
          <w:lang w:val="fr-FR"/>
        </w:rPr>
        <w:t>Cette étude réalisée par la direction nationale du développement local (DNDL) du MATD</w:t>
      </w:r>
      <w:r w:rsidRPr="009D1656">
        <w:rPr>
          <w:rFonts w:ascii="Times New Roman" w:hAnsi="Times New Roman" w:cs="Times New Roman"/>
          <w:sz w:val="24"/>
          <w:szCs w:val="24"/>
          <w:lang w:val="fr-FR"/>
        </w:rPr>
        <w:t xml:space="preserve">  se fixe comme objectifs: </w:t>
      </w:r>
    </w:p>
    <w:p w14:paraId="0114C9FE" w14:textId="77777777" w:rsidR="000F0B0F" w:rsidRPr="009D1656" w:rsidRDefault="000F0B0F" w:rsidP="00A65B2A">
      <w:pPr>
        <w:pStyle w:val="ListParagraph"/>
        <w:numPr>
          <w:ilvl w:val="0"/>
          <w:numId w:val="56"/>
        </w:numPr>
        <w:spacing w:after="0" w:line="240" w:lineRule="auto"/>
        <w:ind w:right="-340"/>
        <w:jc w:val="both"/>
        <w:rPr>
          <w:rFonts w:ascii="Times New Roman" w:hAnsi="Times New Roman" w:cs="Times New Roman"/>
          <w:sz w:val="24"/>
          <w:szCs w:val="24"/>
          <w:lang w:val="fr-FR"/>
        </w:rPr>
      </w:pPr>
      <w:r w:rsidRPr="009D1656">
        <w:rPr>
          <w:rFonts w:ascii="Times New Roman" w:hAnsi="Times New Roman" w:cs="Times New Roman"/>
          <w:sz w:val="24"/>
          <w:szCs w:val="24"/>
          <w:lang w:val="fr-FR"/>
        </w:rPr>
        <w:t>établir de façon participative le diagnostic (analyse de la vulnérabilité socioéconomique et climatique des modes et moyens d’existence dans la CR et recenser les besoins en matière d’adaptation),</w:t>
      </w:r>
    </w:p>
    <w:p w14:paraId="1595D03F" w14:textId="77777777" w:rsidR="000F0B0F" w:rsidRPr="009D1656" w:rsidRDefault="000F0B0F" w:rsidP="00A65B2A">
      <w:pPr>
        <w:pStyle w:val="ListParagraph"/>
        <w:numPr>
          <w:ilvl w:val="0"/>
          <w:numId w:val="56"/>
        </w:numPr>
        <w:spacing w:after="0" w:line="240" w:lineRule="auto"/>
        <w:ind w:right="-340"/>
        <w:jc w:val="both"/>
        <w:rPr>
          <w:rFonts w:ascii="Times New Roman" w:hAnsi="Times New Roman" w:cs="Times New Roman"/>
          <w:sz w:val="24"/>
          <w:szCs w:val="24"/>
          <w:lang w:val="fr-FR"/>
        </w:rPr>
      </w:pPr>
      <w:r w:rsidRPr="009D1656">
        <w:rPr>
          <w:rFonts w:ascii="Times New Roman" w:hAnsi="Times New Roman" w:cs="Times New Roman"/>
          <w:sz w:val="24"/>
          <w:szCs w:val="24"/>
          <w:lang w:val="fr-FR"/>
        </w:rPr>
        <w:t xml:space="preserve">planifier les priorités de la CR (identifier les actions prioritaires à intégrer dans le PDL en se focalisant sur les activités principales du projet REMECC-GKM) et évaluer les coûts de réalisation des actions, </w:t>
      </w:r>
    </w:p>
    <w:p w14:paraId="2F62B27E" w14:textId="77777777" w:rsidR="000F0B0F" w:rsidRPr="009D1656" w:rsidRDefault="000F0B0F" w:rsidP="00A65B2A">
      <w:pPr>
        <w:pStyle w:val="ListParagraph"/>
        <w:numPr>
          <w:ilvl w:val="0"/>
          <w:numId w:val="56"/>
        </w:numPr>
        <w:spacing w:after="0" w:line="240" w:lineRule="auto"/>
        <w:ind w:right="-340"/>
        <w:jc w:val="both"/>
        <w:rPr>
          <w:rFonts w:ascii="Times New Roman" w:hAnsi="Times New Roman" w:cs="Times New Roman"/>
          <w:sz w:val="24"/>
          <w:szCs w:val="24"/>
          <w:lang w:val="fr-FR"/>
        </w:rPr>
      </w:pPr>
      <w:r w:rsidRPr="009D1656">
        <w:rPr>
          <w:rFonts w:ascii="Times New Roman" w:hAnsi="Times New Roman" w:cs="Times New Roman"/>
          <w:sz w:val="24"/>
          <w:szCs w:val="24"/>
          <w:lang w:val="fr-FR"/>
        </w:rPr>
        <w:t>soumettre le PDL révisé pour approbation au Conseil Communal,</w:t>
      </w:r>
    </w:p>
    <w:p w14:paraId="78665430" w14:textId="77777777" w:rsidR="000F0B0F" w:rsidRPr="009D1656" w:rsidRDefault="000F0B0F" w:rsidP="00A65B2A">
      <w:pPr>
        <w:pStyle w:val="ListParagraph"/>
        <w:numPr>
          <w:ilvl w:val="0"/>
          <w:numId w:val="56"/>
        </w:numPr>
        <w:spacing w:after="0" w:line="240" w:lineRule="auto"/>
        <w:ind w:right="-340"/>
        <w:jc w:val="both"/>
        <w:rPr>
          <w:rFonts w:ascii="Times New Roman" w:hAnsi="Times New Roman" w:cs="Times New Roman"/>
          <w:sz w:val="24"/>
          <w:szCs w:val="24"/>
          <w:lang w:val="fr-FR"/>
        </w:rPr>
      </w:pPr>
      <w:r w:rsidRPr="009D1656">
        <w:rPr>
          <w:rFonts w:ascii="Times New Roman" w:hAnsi="Times New Roman" w:cs="Times New Roman"/>
          <w:sz w:val="24"/>
          <w:szCs w:val="24"/>
          <w:lang w:val="fr-FR"/>
        </w:rPr>
        <w:t>produire des rapports (provisoire et final).</w:t>
      </w:r>
    </w:p>
    <w:p w14:paraId="08B8B7C7" w14:textId="77777777" w:rsidR="009C28B8" w:rsidRPr="009D1656" w:rsidRDefault="009C28B8"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Cette étude concerne les 16 CR de Gaoual (Koumbia, Wéndou Mbour, Malanta, Foulamory, Kounsitel), </w:t>
      </w:r>
      <w:r w:rsidR="003E4358" w:rsidRPr="009D1656">
        <w:rPr>
          <w:rFonts w:ascii="Times New Roman" w:hAnsi="Times New Roman" w:cs="Times New Roman"/>
          <w:color w:val="000000" w:themeColor="text1"/>
          <w:sz w:val="24"/>
          <w:szCs w:val="24"/>
          <w:lang w:val="fr-FR"/>
        </w:rPr>
        <w:t xml:space="preserve">de </w:t>
      </w:r>
      <w:r w:rsidRPr="009D1656">
        <w:rPr>
          <w:rFonts w:ascii="Times New Roman" w:hAnsi="Times New Roman" w:cs="Times New Roman"/>
          <w:color w:val="000000" w:themeColor="text1"/>
          <w:sz w:val="24"/>
          <w:szCs w:val="24"/>
          <w:lang w:val="fr-FR"/>
        </w:rPr>
        <w:t>Koundara (Sambaïlo, Guingan, Termèssè, Youkounkoun), et de Mali (Lébékéren, Balaki, Touba Bagadadji, Madina Wora, Ma</w:t>
      </w:r>
      <w:r w:rsidR="003E4358" w:rsidRPr="009D1656">
        <w:rPr>
          <w:rFonts w:ascii="Times New Roman" w:hAnsi="Times New Roman" w:cs="Times New Roman"/>
          <w:color w:val="000000" w:themeColor="text1"/>
          <w:sz w:val="24"/>
          <w:szCs w:val="24"/>
          <w:lang w:val="fr-FR"/>
        </w:rPr>
        <w:t>dina Salambandé, Hidayatou et Ya</w:t>
      </w:r>
      <w:r w:rsidRPr="009D1656">
        <w:rPr>
          <w:rFonts w:ascii="Times New Roman" w:hAnsi="Times New Roman" w:cs="Times New Roman"/>
          <w:color w:val="000000" w:themeColor="text1"/>
          <w:sz w:val="24"/>
          <w:szCs w:val="24"/>
          <w:lang w:val="fr-FR"/>
        </w:rPr>
        <w:t>mbèring).</w:t>
      </w:r>
    </w:p>
    <w:p w14:paraId="316F129A" w14:textId="77777777" w:rsidR="009C28B8" w:rsidRPr="009D1656" w:rsidRDefault="009C28B8" w:rsidP="003E4358">
      <w:pPr>
        <w:tabs>
          <w:tab w:val="left" w:pos="9498"/>
        </w:tabs>
        <w:spacing w:before="120" w:after="0"/>
        <w:ind w:left="142" w:right="-340" w:hanging="86"/>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 processus de révision des PDL s’est déroulé en différentes phases à savoir:</w:t>
      </w:r>
    </w:p>
    <w:p w14:paraId="0D297876" w14:textId="77777777" w:rsidR="009C28B8" w:rsidRPr="009D1656" w:rsidRDefault="009C28B8" w:rsidP="00A65B2A">
      <w:pPr>
        <w:pStyle w:val="ListParagraph"/>
        <w:numPr>
          <w:ilvl w:val="0"/>
          <w:numId w:val="57"/>
        </w:numPr>
        <w:tabs>
          <w:tab w:val="left" w:pos="9498"/>
        </w:tabs>
        <w:spacing w:before="120" w:after="0"/>
        <w:ind w:right="-3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Constitution des équipes de travail sur le terrain et au bureau,</w:t>
      </w:r>
    </w:p>
    <w:p w14:paraId="0AFF0A88" w14:textId="77777777" w:rsidR="009C28B8" w:rsidRPr="009D1656" w:rsidRDefault="009C28B8" w:rsidP="00A65B2A">
      <w:pPr>
        <w:pStyle w:val="ListParagraph"/>
        <w:numPr>
          <w:ilvl w:val="0"/>
          <w:numId w:val="57"/>
        </w:numPr>
        <w:tabs>
          <w:tab w:val="left" w:pos="9498"/>
        </w:tabs>
        <w:spacing w:before="120" w:after="0"/>
        <w:ind w:right="-3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Préparation des outils de planification locale et d’intégration du changement climatique dans les PDL,</w:t>
      </w:r>
    </w:p>
    <w:p w14:paraId="7543B7B4" w14:textId="77777777" w:rsidR="009C28B8" w:rsidRPr="009D1656" w:rsidRDefault="009C28B8" w:rsidP="00A65B2A">
      <w:pPr>
        <w:pStyle w:val="ListParagraph"/>
        <w:numPr>
          <w:ilvl w:val="0"/>
          <w:numId w:val="57"/>
        </w:numPr>
        <w:tabs>
          <w:tab w:val="left" w:pos="9498"/>
        </w:tabs>
        <w:spacing w:before="120" w:after="0"/>
        <w:ind w:right="-3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Formation du personnel des agents de terrain,</w:t>
      </w:r>
    </w:p>
    <w:p w14:paraId="41EB6C5A" w14:textId="77777777" w:rsidR="009C28B8" w:rsidRPr="009D1656" w:rsidRDefault="009C28B8" w:rsidP="00A65B2A">
      <w:pPr>
        <w:pStyle w:val="ListParagraph"/>
        <w:numPr>
          <w:ilvl w:val="0"/>
          <w:numId w:val="57"/>
        </w:numPr>
        <w:tabs>
          <w:tab w:val="left" w:pos="9498"/>
        </w:tabs>
        <w:spacing w:before="120" w:after="0"/>
        <w:ind w:right="-3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Planification participative détaillée de la mise en œuvre de la révision avec indication des activités du chronogramme et des produits,</w:t>
      </w:r>
    </w:p>
    <w:p w14:paraId="7FA88B30" w14:textId="77777777" w:rsidR="009C28B8" w:rsidRPr="009D1656" w:rsidRDefault="009C28B8" w:rsidP="00A65B2A">
      <w:pPr>
        <w:pStyle w:val="ListParagraph"/>
        <w:numPr>
          <w:ilvl w:val="0"/>
          <w:numId w:val="57"/>
        </w:numPr>
        <w:tabs>
          <w:tab w:val="left" w:pos="9498"/>
        </w:tabs>
        <w:spacing w:before="120" w:after="0"/>
        <w:ind w:right="-3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Préparation de la CR à l’intégration des aspects changements climatiques et des options d’adaptation dans le PDL (prise de décision de tenir compte du changement climatique), </w:t>
      </w:r>
    </w:p>
    <w:p w14:paraId="7FF0B01D" w14:textId="77777777" w:rsidR="009C28B8" w:rsidRPr="009D1656" w:rsidRDefault="009C28B8" w:rsidP="00A65B2A">
      <w:pPr>
        <w:pStyle w:val="ListParagraph"/>
        <w:numPr>
          <w:ilvl w:val="0"/>
          <w:numId w:val="57"/>
        </w:numPr>
        <w:tabs>
          <w:tab w:val="left" w:pos="9498"/>
        </w:tabs>
        <w:spacing w:before="120" w:after="0"/>
        <w:ind w:right="-3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Etablissement de manière participative du diagnostic (analyse de la vulnérabilité socioéconomique et climatique des modes et moyens d’existence dans la CR et recensement des besoins en matière d’adaptation),</w:t>
      </w:r>
    </w:p>
    <w:p w14:paraId="4FA13628" w14:textId="77777777" w:rsidR="009C28B8" w:rsidRPr="009D1656" w:rsidRDefault="009C28B8" w:rsidP="00A65B2A">
      <w:pPr>
        <w:pStyle w:val="ListParagraph"/>
        <w:numPr>
          <w:ilvl w:val="0"/>
          <w:numId w:val="57"/>
        </w:numPr>
        <w:tabs>
          <w:tab w:val="left" w:pos="9498"/>
        </w:tabs>
        <w:spacing w:before="120" w:after="0"/>
        <w:ind w:right="-3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Planification des priorités de la CR (identifiant les actions prioritaires à intégrer dans le PDL) et évaluation des coûts de réalisation des actions, </w:t>
      </w:r>
    </w:p>
    <w:p w14:paraId="76A76C7A" w14:textId="77777777" w:rsidR="009C28B8" w:rsidRPr="009D1656" w:rsidRDefault="009C28B8" w:rsidP="00A65B2A">
      <w:pPr>
        <w:pStyle w:val="ListParagraph"/>
        <w:numPr>
          <w:ilvl w:val="0"/>
          <w:numId w:val="57"/>
        </w:numPr>
        <w:tabs>
          <w:tab w:val="left" w:pos="9498"/>
        </w:tabs>
        <w:spacing w:before="120" w:after="0"/>
        <w:ind w:right="-3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Validation du PDL révisé par le Conseil Communal,</w:t>
      </w:r>
    </w:p>
    <w:p w14:paraId="0FF97D42" w14:textId="77777777" w:rsidR="009C28B8" w:rsidRPr="009D1656" w:rsidRDefault="009C28B8" w:rsidP="00A65B2A">
      <w:pPr>
        <w:pStyle w:val="ListParagraph"/>
        <w:numPr>
          <w:ilvl w:val="0"/>
          <w:numId w:val="57"/>
        </w:numPr>
        <w:tabs>
          <w:tab w:val="left" w:pos="9498"/>
        </w:tabs>
        <w:spacing w:before="120" w:after="0"/>
        <w:ind w:right="-3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Rédaction des rapports : d’étapes, provisoires et finales.</w:t>
      </w:r>
    </w:p>
    <w:p w14:paraId="7147070B" w14:textId="77777777" w:rsidR="009C28B8" w:rsidRPr="009D1656" w:rsidRDefault="009C28B8" w:rsidP="00C96DEA">
      <w:pPr>
        <w:tabs>
          <w:tab w:val="left" w:pos="9498"/>
        </w:tabs>
        <w:spacing w:before="120" w:after="0"/>
        <w:ind w:right="-3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Partout, après les séances de révision des PDL existant, les questions de changement climatiques ont été expliquées et intégrées au PDL puis soumis au conseil communal pour adoption. La liste des participants a été dressée à chaque cession et les ordres de missions établis ont été visés partout. </w:t>
      </w:r>
    </w:p>
    <w:p w14:paraId="4CE6286E" w14:textId="77777777" w:rsidR="009C28B8" w:rsidRPr="009D1656" w:rsidRDefault="009C28B8" w:rsidP="002F363E">
      <w:pPr>
        <w:tabs>
          <w:tab w:val="left" w:pos="9498"/>
        </w:tabs>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Dans chacune de</w:t>
      </w:r>
      <w:r w:rsidR="002F363E" w:rsidRPr="009D1656">
        <w:rPr>
          <w:rFonts w:ascii="Times New Roman" w:hAnsi="Times New Roman" w:cs="Times New Roman"/>
          <w:color w:val="000000" w:themeColor="text1"/>
          <w:sz w:val="24"/>
          <w:szCs w:val="24"/>
          <w:lang w:val="fr-FR"/>
        </w:rPr>
        <w:t>s</w:t>
      </w:r>
      <w:r w:rsidRPr="009D1656">
        <w:rPr>
          <w:rFonts w:ascii="Times New Roman" w:hAnsi="Times New Roman" w:cs="Times New Roman"/>
          <w:color w:val="000000" w:themeColor="text1"/>
          <w:sz w:val="24"/>
          <w:szCs w:val="24"/>
          <w:lang w:val="fr-FR"/>
        </w:rPr>
        <w:t xml:space="preserve"> 16 CR couvertes par le projet REMECC GKM, la démarche adoptée pour intégrer la dimension changement climatique  </w:t>
      </w:r>
      <w:r w:rsidR="002F363E" w:rsidRPr="009D1656">
        <w:rPr>
          <w:rFonts w:ascii="Times New Roman" w:hAnsi="Times New Roman" w:cs="Times New Roman"/>
          <w:color w:val="000000" w:themeColor="text1"/>
          <w:sz w:val="24"/>
          <w:szCs w:val="24"/>
          <w:lang w:val="fr-FR"/>
        </w:rPr>
        <w:t xml:space="preserve">dans le PDL </w:t>
      </w:r>
      <w:r w:rsidRPr="009D1656">
        <w:rPr>
          <w:rFonts w:ascii="Times New Roman" w:hAnsi="Times New Roman" w:cs="Times New Roman"/>
          <w:color w:val="000000" w:themeColor="text1"/>
          <w:sz w:val="24"/>
          <w:szCs w:val="24"/>
          <w:lang w:val="fr-FR"/>
        </w:rPr>
        <w:t>est la suivante :</w:t>
      </w:r>
    </w:p>
    <w:p w14:paraId="34A9F27B" w14:textId="77777777" w:rsidR="009C28B8" w:rsidRPr="009D1656" w:rsidRDefault="009C28B8" w:rsidP="00A65B2A">
      <w:pPr>
        <w:pStyle w:val="ListParagraph"/>
        <w:numPr>
          <w:ilvl w:val="2"/>
          <w:numId w:val="18"/>
        </w:numPr>
        <w:tabs>
          <w:tab w:val="left" w:pos="9498"/>
        </w:tabs>
        <w:spacing w:after="0" w:line="240" w:lineRule="auto"/>
        <w:ind w:left="425" w:hanging="357"/>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lastRenderedPageBreak/>
        <w:t>Constitution de la  base données de référence (Rapports des études réalisées, des diagnostics participatifs à l’échelle des CR et PDL en cours d’exécution)</w:t>
      </w:r>
    </w:p>
    <w:p w14:paraId="76C82F73" w14:textId="77777777" w:rsidR="009C28B8" w:rsidRPr="009D1656" w:rsidRDefault="009C28B8" w:rsidP="00A65B2A">
      <w:pPr>
        <w:pStyle w:val="ListParagraph"/>
        <w:numPr>
          <w:ilvl w:val="0"/>
          <w:numId w:val="58"/>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Identifier des contraintes environnementales</w:t>
      </w:r>
    </w:p>
    <w:p w14:paraId="78D135A7" w14:textId="77777777" w:rsidR="009C28B8" w:rsidRPr="009D1656" w:rsidRDefault="009C28B8" w:rsidP="00A65B2A">
      <w:pPr>
        <w:pStyle w:val="ListParagraph"/>
        <w:numPr>
          <w:ilvl w:val="0"/>
          <w:numId w:val="58"/>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Répertorier les principales perturbations climatiques face au changement climatique</w:t>
      </w:r>
    </w:p>
    <w:p w14:paraId="0D0430A5" w14:textId="77777777" w:rsidR="009C28B8" w:rsidRPr="009D1656" w:rsidRDefault="009C28B8" w:rsidP="00A65B2A">
      <w:pPr>
        <w:pStyle w:val="ListParagraph"/>
        <w:numPr>
          <w:ilvl w:val="0"/>
          <w:numId w:val="58"/>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Analyser les paramètres climatiques (variations de la pluviométrie et des températures et leurs effets sur les ressources en eau et les secteurs socioéconomiques à l’échelle des CR)</w:t>
      </w:r>
    </w:p>
    <w:p w14:paraId="74CAEFD9" w14:textId="77777777" w:rsidR="009C28B8" w:rsidRPr="009D1656" w:rsidRDefault="009C28B8" w:rsidP="00A65B2A">
      <w:pPr>
        <w:pStyle w:val="ListParagraph"/>
        <w:numPr>
          <w:ilvl w:val="0"/>
          <w:numId w:val="58"/>
        </w:num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Analyser les effets des changements climatiques, la vulnérabilité  des ressources et groupes socio-économiques</w:t>
      </w:r>
    </w:p>
    <w:p w14:paraId="286043BB" w14:textId="77777777" w:rsidR="009C28B8" w:rsidRPr="009D1656" w:rsidRDefault="009C28B8" w:rsidP="00A65B2A">
      <w:pPr>
        <w:pStyle w:val="ListParagraph"/>
        <w:numPr>
          <w:ilvl w:val="2"/>
          <w:numId w:val="18"/>
        </w:numPr>
        <w:tabs>
          <w:tab w:val="left" w:pos="9498"/>
        </w:tabs>
        <w:ind w:left="284" w:hanging="284"/>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 prise en compte des effets liés au changement climatique :</w:t>
      </w:r>
    </w:p>
    <w:p w14:paraId="101325FE" w14:textId="77777777" w:rsidR="00344239" w:rsidRDefault="009C28B8"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Le but visé étant de définir les activités prioritaires à mener  pour répondre aux besoins immédiats et aux préoccupations des cibles en vue de leur adaptation aux effets néfastes des changements climatiques, des DSEL ont été organisés dans tous les districts des CR avec la participation des  acteurs à la base (représentants des CR, des services techniques de développement, ONG locales et/ou associations).  Ce processus a permis de </w:t>
      </w:r>
      <w:r w:rsidR="00344239">
        <w:rPr>
          <w:rFonts w:ascii="Times New Roman" w:hAnsi="Times New Roman" w:cs="Times New Roman"/>
          <w:color w:val="000000" w:themeColor="text1"/>
          <w:sz w:val="24"/>
          <w:szCs w:val="24"/>
          <w:lang w:val="fr-FR"/>
        </w:rPr>
        <w:t>confirmer l</w:t>
      </w:r>
      <w:r w:rsidRPr="009D1656">
        <w:rPr>
          <w:rFonts w:ascii="Times New Roman" w:hAnsi="Times New Roman" w:cs="Times New Roman"/>
          <w:color w:val="000000" w:themeColor="text1"/>
          <w:sz w:val="24"/>
          <w:szCs w:val="24"/>
          <w:lang w:val="fr-FR"/>
        </w:rPr>
        <w:t xml:space="preserve">es options d’adaptation et profils de projets </w:t>
      </w:r>
      <w:r w:rsidR="00344239">
        <w:rPr>
          <w:rFonts w:ascii="Times New Roman" w:hAnsi="Times New Roman" w:cs="Times New Roman"/>
          <w:color w:val="000000" w:themeColor="text1"/>
          <w:sz w:val="24"/>
          <w:szCs w:val="24"/>
          <w:lang w:val="fr-FR"/>
        </w:rPr>
        <w:t>du</w:t>
      </w:r>
      <w:r w:rsidR="002F363E" w:rsidRPr="009D1656">
        <w:rPr>
          <w:rFonts w:ascii="Times New Roman" w:hAnsi="Times New Roman" w:cs="Times New Roman"/>
          <w:color w:val="000000" w:themeColor="text1"/>
          <w:sz w:val="24"/>
          <w:szCs w:val="24"/>
          <w:lang w:val="fr-FR"/>
        </w:rPr>
        <w:t xml:space="preserve"> plan d’action national d’adaptation </w:t>
      </w:r>
      <w:r w:rsidR="00344239">
        <w:rPr>
          <w:rFonts w:ascii="Times New Roman" w:hAnsi="Times New Roman" w:cs="Times New Roman"/>
          <w:color w:val="000000" w:themeColor="text1"/>
          <w:sz w:val="24"/>
          <w:szCs w:val="24"/>
          <w:lang w:val="fr-FR"/>
        </w:rPr>
        <w:t>au changement climatique (PANA).</w:t>
      </w:r>
    </w:p>
    <w:p w14:paraId="49A53892" w14:textId="77777777" w:rsidR="009C28B8" w:rsidRPr="009D1656" w:rsidRDefault="009C28B8" w:rsidP="00A65B2A">
      <w:pPr>
        <w:pStyle w:val="ListParagraph"/>
        <w:numPr>
          <w:ilvl w:val="2"/>
          <w:numId w:val="18"/>
        </w:numPr>
        <w:tabs>
          <w:tab w:val="left" w:pos="9498"/>
        </w:tabs>
        <w:ind w:left="284" w:hanging="284"/>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L’élaboration d’une matrice  par secteur </w:t>
      </w:r>
    </w:p>
    <w:p w14:paraId="627814D3" w14:textId="77777777" w:rsidR="009C28B8" w:rsidRPr="009D1656" w:rsidRDefault="009C28B8" w:rsidP="00C96DEA">
      <w:pPr>
        <w:tabs>
          <w:tab w:val="left" w:pos="9498"/>
        </w:tabs>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Elle couvrira les secteurs de : environnement, agriculture, élevage et infrastructures socioculturelles et fera ressortir pour chaque CR les atouts, les problèmes, les causes, les conséquences et pistes de solutions</w:t>
      </w:r>
    </w:p>
    <w:p w14:paraId="33C3D00C" w14:textId="77777777" w:rsidR="009C28B8" w:rsidRPr="009D1656" w:rsidRDefault="009C28B8" w:rsidP="00A65B2A">
      <w:pPr>
        <w:pStyle w:val="ListParagraph"/>
        <w:numPr>
          <w:ilvl w:val="2"/>
          <w:numId w:val="18"/>
        </w:numPr>
        <w:tabs>
          <w:tab w:val="left" w:pos="9498"/>
        </w:tabs>
        <w:ind w:left="284" w:hanging="284"/>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L’analyse des pistes de solutions par secteur </w:t>
      </w:r>
    </w:p>
    <w:p w14:paraId="7A113DB0" w14:textId="77777777" w:rsidR="009C28B8" w:rsidRPr="009D1656" w:rsidRDefault="009C28B8" w:rsidP="00A65B2A">
      <w:pPr>
        <w:pStyle w:val="ListParagraph"/>
        <w:numPr>
          <w:ilvl w:val="2"/>
          <w:numId w:val="18"/>
        </w:numPr>
        <w:tabs>
          <w:tab w:val="left" w:pos="9498"/>
        </w:tabs>
        <w:ind w:left="284" w:hanging="284"/>
        <w:rPr>
          <w:rFonts w:ascii="Times New Roman" w:hAnsi="Times New Roman" w:cs="Times New Roman"/>
          <w:color w:val="000000" w:themeColor="text1"/>
          <w:sz w:val="24"/>
          <w:szCs w:val="24"/>
          <w:lang w:val="fr-FR"/>
        </w:rPr>
      </w:pPr>
      <w:bookmarkStart w:id="45" w:name="_Toc463045612"/>
      <w:r w:rsidRPr="009D1656">
        <w:rPr>
          <w:rFonts w:ascii="Times New Roman" w:hAnsi="Times New Roman" w:cs="Times New Roman"/>
          <w:color w:val="000000" w:themeColor="text1"/>
          <w:sz w:val="24"/>
          <w:szCs w:val="24"/>
          <w:lang w:val="fr-FR"/>
        </w:rPr>
        <w:t>L’élaboration des plans d’action  et leurs schémas de financement</w:t>
      </w:r>
      <w:bookmarkEnd w:id="45"/>
      <w:r w:rsidRPr="009D1656">
        <w:rPr>
          <w:rFonts w:ascii="Times New Roman" w:hAnsi="Times New Roman" w:cs="Times New Roman"/>
          <w:color w:val="000000" w:themeColor="text1"/>
          <w:sz w:val="24"/>
          <w:szCs w:val="24"/>
          <w:lang w:val="fr-FR"/>
        </w:rPr>
        <w:t xml:space="preserve"> </w:t>
      </w:r>
    </w:p>
    <w:p w14:paraId="02788745" w14:textId="77777777" w:rsidR="009C28B8" w:rsidRPr="009D1656" w:rsidRDefault="009C28B8" w:rsidP="00C96DEA">
      <w:pPr>
        <w:tabs>
          <w:tab w:val="left" w:pos="9498"/>
        </w:tabs>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Ils permettent de visualiser les activités planifiées (projets à mener), les résultats attendus, les acteurs impliqués, les périodes d’exécution et les financements (sources et montants prévus). </w:t>
      </w:r>
    </w:p>
    <w:p w14:paraId="64EA1F22" w14:textId="77777777" w:rsidR="009C28B8" w:rsidRPr="009D1656" w:rsidRDefault="009C28B8" w:rsidP="00A65B2A">
      <w:pPr>
        <w:pStyle w:val="ListParagraph"/>
        <w:numPr>
          <w:ilvl w:val="1"/>
          <w:numId w:val="55"/>
        </w:numPr>
        <w:tabs>
          <w:tab w:val="left" w:pos="9498"/>
        </w:tabs>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 xml:space="preserve">Résultats </w:t>
      </w:r>
      <w:r w:rsidR="003F246E" w:rsidRPr="009D1656">
        <w:rPr>
          <w:rFonts w:ascii="Times New Roman" w:hAnsi="Times New Roman" w:cs="Times New Roman"/>
          <w:b/>
          <w:color w:val="000000" w:themeColor="text1"/>
          <w:sz w:val="24"/>
          <w:szCs w:val="24"/>
          <w:lang w:val="fr-FR"/>
        </w:rPr>
        <w:t xml:space="preserve">des études </w:t>
      </w:r>
    </w:p>
    <w:p w14:paraId="04B9369F" w14:textId="77777777" w:rsidR="001343A0" w:rsidRPr="009D1656" w:rsidRDefault="009C28B8" w:rsidP="00A65B2A">
      <w:pPr>
        <w:pStyle w:val="ListParagraph"/>
        <w:numPr>
          <w:ilvl w:val="0"/>
          <w:numId w:val="60"/>
        </w:numPr>
        <w:tabs>
          <w:tab w:val="left" w:pos="9498"/>
        </w:tabs>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Dans chacune des </w:t>
      </w:r>
      <w:r w:rsidR="001343A0" w:rsidRPr="009D1656">
        <w:rPr>
          <w:rFonts w:ascii="Times New Roman" w:hAnsi="Times New Roman" w:cs="Times New Roman"/>
          <w:color w:val="000000" w:themeColor="text1"/>
          <w:sz w:val="24"/>
          <w:szCs w:val="24"/>
          <w:lang w:val="fr-FR"/>
        </w:rPr>
        <w:t>se</w:t>
      </w:r>
      <w:r w:rsidR="003F246E" w:rsidRPr="009D1656">
        <w:rPr>
          <w:rFonts w:ascii="Times New Roman" w:hAnsi="Times New Roman" w:cs="Times New Roman"/>
          <w:color w:val="000000" w:themeColor="text1"/>
          <w:sz w:val="24"/>
          <w:szCs w:val="24"/>
          <w:lang w:val="fr-FR"/>
        </w:rPr>
        <w:t>ize</w:t>
      </w:r>
      <w:r w:rsidRPr="009D1656">
        <w:rPr>
          <w:rFonts w:ascii="Times New Roman" w:hAnsi="Times New Roman" w:cs="Times New Roman"/>
          <w:color w:val="000000" w:themeColor="text1"/>
          <w:sz w:val="24"/>
          <w:szCs w:val="24"/>
          <w:lang w:val="fr-FR"/>
        </w:rPr>
        <w:t xml:space="preserve"> C</w:t>
      </w:r>
      <w:r w:rsidR="003F246E" w:rsidRPr="009D1656">
        <w:rPr>
          <w:rFonts w:ascii="Times New Roman" w:hAnsi="Times New Roman" w:cs="Times New Roman"/>
          <w:color w:val="000000" w:themeColor="text1"/>
          <w:sz w:val="24"/>
          <w:szCs w:val="24"/>
          <w:lang w:val="fr-FR"/>
        </w:rPr>
        <w:t xml:space="preserve">ommunes </w:t>
      </w:r>
      <w:r w:rsidRPr="009D1656">
        <w:rPr>
          <w:rFonts w:ascii="Times New Roman" w:hAnsi="Times New Roman" w:cs="Times New Roman"/>
          <w:color w:val="000000" w:themeColor="text1"/>
          <w:sz w:val="24"/>
          <w:szCs w:val="24"/>
          <w:lang w:val="fr-FR"/>
        </w:rPr>
        <w:t>R</w:t>
      </w:r>
      <w:r w:rsidR="003F246E" w:rsidRPr="009D1656">
        <w:rPr>
          <w:rFonts w:ascii="Times New Roman" w:hAnsi="Times New Roman" w:cs="Times New Roman"/>
          <w:color w:val="000000" w:themeColor="text1"/>
          <w:sz w:val="24"/>
          <w:szCs w:val="24"/>
          <w:lang w:val="fr-FR"/>
        </w:rPr>
        <w:t xml:space="preserve">urales les </w:t>
      </w:r>
      <w:r w:rsidRPr="009D1656">
        <w:rPr>
          <w:rFonts w:ascii="Times New Roman" w:hAnsi="Times New Roman" w:cs="Times New Roman"/>
          <w:color w:val="000000" w:themeColor="text1"/>
          <w:sz w:val="24"/>
          <w:szCs w:val="24"/>
          <w:lang w:val="fr-FR"/>
        </w:rPr>
        <w:t xml:space="preserve">principaux atouts, </w:t>
      </w:r>
      <w:r w:rsidR="003F246E" w:rsidRPr="009D1656">
        <w:rPr>
          <w:rFonts w:ascii="Times New Roman" w:hAnsi="Times New Roman" w:cs="Times New Roman"/>
          <w:color w:val="000000" w:themeColor="text1"/>
          <w:sz w:val="24"/>
          <w:szCs w:val="24"/>
          <w:lang w:val="fr-FR"/>
        </w:rPr>
        <w:t>les problèmes et</w:t>
      </w:r>
      <w:r w:rsidRPr="009D1656">
        <w:rPr>
          <w:rFonts w:ascii="Times New Roman" w:hAnsi="Times New Roman" w:cs="Times New Roman"/>
          <w:color w:val="000000" w:themeColor="text1"/>
          <w:sz w:val="24"/>
          <w:szCs w:val="24"/>
          <w:lang w:val="fr-FR"/>
        </w:rPr>
        <w:t xml:space="preserve"> leurs causes, </w:t>
      </w:r>
      <w:r w:rsidR="003F246E" w:rsidRPr="009D1656">
        <w:rPr>
          <w:rFonts w:ascii="Times New Roman" w:hAnsi="Times New Roman" w:cs="Times New Roman"/>
          <w:color w:val="000000" w:themeColor="text1"/>
          <w:sz w:val="24"/>
          <w:szCs w:val="24"/>
          <w:lang w:val="fr-FR"/>
        </w:rPr>
        <w:t xml:space="preserve">les </w:t>
      </w:r>
      <w:r w:rsidRPr="009D1656">
        <w:rPr>
          <w:rFonts w:ascii="Times New Roman" w:hAnsi="Times New Roman" w:cs="Times New Roman"/>
          <w:color w:val="000000" w:themeColor="text1"/>
          <w:sz w:val="24"/>
          <w:szCs w:val="24"/>
          <w:lang w:val="fr-FR"/>
        </w:rPr>
        <w:t>conséquences ainsi que les pistes de solutions évoquées par les population</w:t>
      </w:r>
      <w:r w:rsidR="003F246E" w:rsidRPr="009D1656">
        <w:rPr>
          <w:rFonts w:ascii="Times New Roman" w:hAnsi="Times New Roman" w:cs="Times New Roman"/>
          <w:color w:val="000000" w:themeColor="text1"/>
          <w:sz w:val="24"/>
          <w:szCs w:val="24"/>
          <w:lang w:val="fr-FR"/>
        </w:rPr>
        <w:t>s</w:t>
      </w:r>
      <w:r w:rsidRPr="009D1656">
        <w:rPr>
          <w:rFonts w:ascii="Times New Roman" w:hAnsi="Times New Roman" w:cs="Times New Roman"/>
          <w:color w:val="000000" w:themeColor="text1"/>
          <w:sz w:val="24"/>
          <w:szCs w:val="24"/>
          <w:lang w:val="fr-FR"/>
        </w:rPr>
        <w:t xml:space="preserve"> ont été identifiés dans les secteurs de l’environnement, de l’éducation, de l’hydraulique villageoise, de l’agriculture, de l’énergie et de la communication. </w:t>
      </w:r>
    </w:p>
    <w:p w14:paraId="50711F05" w14:textId="77777777" w:rsidR="009C28B8" w:rsidRPr="009D1656" w:rsidRDefault="009C28B8" w:rsidP="00A65B2A">
      <w:pPr>
        <w:pStyle w:val="ListParagraph"/>
        <w:numPr>
          <w:ilvl w:val="0"/>
          <w:numId w:val="60"/>
        </w:numPr>
        <w:tabs>
          <w:tab w:val="left" w:pos="9498"/>
        </w:tabs>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Une matrice de ces élément</w:t>
      </w:r>
      <w:r w:rsidR="001343A0" w:rsidRPr="009D1656">
        <w:rPr>
          <w:rFonts w:ascii="Times New Roman" w:hAnsi="Times New Roman" w:cs="Times New Roman"/>
          <w:color w:val="000000" w:themeColor="text1"/>
          <w:sz w:val="24"/>
          <w:szCs w:val="24"/>
          <w:lang w:val="fr-FR"/>
        </w:rPr>
        <w:t>s a été dressée pour chaque CR ; p</w:t>
      </w:r>
      <w:r w:rsidRPr="009D1656">
        <w:rPr>
          <w:rFonts w:ascii="Times New Roman" w:hAnsi="Times New Roman" w:cs="Times New Roman"/>
          <w:color w:val="000000" w:themeColor="text1"/>
          <w:sz w:val="24"/>
          <w:szCs w:val="24"/>
          <w:lang w:val="fr-FR"/>
        </w:rPr>
        <w:t>uis, une analyse des pistes de sol</w:t>
      </w:r>
      <w:r w:rsidR="001343A0" w:rsidRPr="009D1656">
        <w:rPr>
          <w:rFonts w:ascii="Times New Roman" w:hAnsi="Times New Roman" w:cs="Times New Roman"/>
          <w:color w:val="000000" w:themeColor="text1"/>
          <w:sz w:val="24"/>
          <w:szCs w:val="24"/>
          <w:lang w:val="fr-FR"/>
        </w:rPr>
        <w:t>utions par secteur a été faite ; c</w:t>
      </w:r>
      <w:r w:rsidRPr="009D1656">
        <w:rPr>
          <w:rFonts w:ascii="Times New Roman" w:hAnsi="Times New Roman" w:cs="Times New Roman"/>
          <w:color w:val="000000" w:themeColor="text1"/>
          <w:sz w:val="24"/>
          <w:szCs w:val="24"/>
          <w:lang w:val="fr-FR"/>
        </w:rPr>
        <w:t xml:space="preserve">ela a permis de définir dans chaque secteur et pour chaque piste de solutions les activités correspondantes à mener pour lever la contrainte allant dans le sens de la résilience au changement climatique. </w:t>
      </w:r>
    </w:p>
    <w:p w14:paraId="1EBFD192" w14:textId="77777777" w:rsidR="009C28B8" w:rsidRPr="009D1656" w:rsidRDefault="009C28B8" w:rsidP="00A65B2A">
      <w:pPr>
        <w:pStyle w:val="ListParagraph"/>
        <w:numPr>
          <w:ilvl w:val="0"/>
          <w:numId w:val="60"/>
        </w:numPr>
        <w:tabs>
          <w:tab w:val="left" w:pos="9498"/>
        </w:tabs>
        <w:spacing w:after="0" w:line="240" w:lineRule="auto"/>
        <w:jc w:val="both"/>
        <w:rPr>
          <w:rFonts w:ascii="Times New Roman" w:hAnsi="Times New Roman" w:cs="Times New Roman"/>
          <w:b/>
          <w:color w:val="000000" w:themeColor="text1"/>
          <w:sz w:val="24"/>
          <w:szCs w:val="24"/>
          <w:lang w:val="fr-FR"/>
        </w:rPr>
      </w:pPr>
      <w:r w:rsidRPr="009D1656">
        <w:rPr>
          <w:rFonts w:ascii="Times New Roman" w:hAnsi="Times New Roman" w:cs="Times New Roman"/>
          <w:color w:val="000000" w:themeColor="text1"/>
          <w:sz w:val="24"/>
          <w:szCs w:val="24"/>
          <w:lang w:val="fr-FR"/>
        </w:rPr>
        <w:t>Les résultats en termes de solutions aux contraintes identifiés assortis d’une matrice de plan d’action et de son financement sont présentés par CR et préfecture</w:t>
      </w:r>
      <w:r w:rsidR="001343A0" w:rsidRPr="009D1656">
        <w:rPr>
          <w:rFonts w:ascii="Times New Roman" w:hAnsi="Times New Roman" w:cs="Times New Roman"/>
          <w:color w:val="000000" w:themeColor="text1"/>
          <w:sz w:val="24"/>
          <w:szCs w:val="24"/>
          <w:lang w:val="fr-FR"/>
        </w:rPr>
        <w:t> ;</w:t>
      </w:r>
      <w:r w:rsidRPr="009D1656">
        <w:rPr>
          <w:rFonts w:ascii="Times New Roman" w:hAnsi="Times New Roman" w:cs="Times New Roman"/>
          <w:color w:val="000000" w:themeColor="text1"/>
          <w:sz w:val="24"/>
          <w:szCs w:val="24"/>
          <w:lang w:val="fr-FR"/>
        </w:rPr>
        <w:t xml:space="preserve">  </w:t>
      </w:r>
      <w:r w:rsidR="001343A0" w:rsidRPr="009D1656">
        <w:rPr>
          <w:rFonts w:ascii="Times New Roman" w:hAnsi="Times New Roman" w:cs="Times New Roman"/>
          <w:color w:val="000000" w:themeColor="text1"/>
          <w:sz w:val="24"/>
          <w:szCs w:val="24"/>
          <w:lang w:val="fr-FR"/>
        </w:rPr>
        <w:t>ils s</w:t>
      </w:r>
      <w:r w:rsidRPr="009D1656">
        <w:rPr>
          <w:rFonts w:ascii="Times New Roman" w:hAnsi="Times New Roman" w:cs="Times New Roman"/>
          <w:color w:val="000000" w:themeColor="text1"/>
          <w:sz w:val="24"/>
          <w:szCs w:val="24"/>
          <w:lang w:val="fr-FR"/>
        </w:rPr>
        <w:t>ont consignés par rubrique (agriculture, élevage, environnement, santé, éducation, énergie) dans des tableaux.</w:t>
      </w:r>
      <w:r w:rsidRPr="009D1656">
        <w:rPr>
          <w:rFonts w:ascii="Times New Roman" w:hAnsi="Times New Roman" w:cs="Times New Roman"/>
          <w:b/>
          <w:color w:val="000000" w:themeColor="text1"/>
          <w:sz w:val="24"/>
          <w:szCs w:val="24"/>
          <w:lang w:val="fr-FR"/>
        </w:rPr>
        <w:t xml:space="preserve">  </w:t>
      </w:r>
    </w:p>
    <w:p w14:paraId="3FD77DD8" w14:textId="77777777" w:rsidR="00CF70DD" w:rsidRPr="009D1656" w:rsidRDefault="00CF70DD" w:rsidP="001343A0">
      <w:pPr>
        <w:tabs>
          <w:tab w:val="left" w:pos="9498"/>
        </w:tabs>
        <w:jc w:val="both"/>
        <w:rPr>
          <w:rFonts w:ascii="Times New Roman" w:hAnsi="Times New Roman" w:cs="Times New Roman"/>
          <w:b/>
          <w:color w:val="000000" w:themeColor="text1"/>
          <w:sz w:val="24"/>
          <w:szCs w:val="24"/>
          <w:lang w:val="fr-FR"/>
        </w:rPr>
      </w:pPr>
    </w:p>
    <w:p w14:paraId="49039CF6" w14:textId="77777777" w:rsidR="00344239" w:rsidRDefault="00344239" w:rsidP="001343A0">
      <w:pPr>
        <w:tabs>
          <w:tab w:val="left" w:pos="9498"/>
        </w:tabs>
        <w:jc w:val="both"/>
        <w:rPr>
          <w:rFonts w:ascii="Times New Roman" w:hAnsi="Times New Roman" w:cs="Times New Roman"/>
          <w:b/>
          <w:color w:val="000000" w:themeColor="text1"/>
          <w:sz w:val="24"/>
          <w:szCs w:val="24"/>
          <w:lang w:val="fr-FR"/>
        </w:rPr>
      </w:pPr>
    </w:p>
    <w:p w14:paraId="2AA96CE0" w14:textId="77777777" w:rsidR="009C28B8" w:rsidRPr="009D1656" w:rsidRDefault="009C28B8" w:rsidP="001343A0">
      <w:pPr>
        <w:tabs>
          <w:tab w:val="left" w:pos="9498"/>
        </w:tabs>
        <w:jc w:val="both"/>
        <w:rPr>
          <w:rFonts w:ascii="Times New Roman" w:hAnsi="Times New Roman" w:cs="Times New Roman"/>
          <w:b/>
          <w:color w:val="000000" w:themeColor="text1"/>
          <w:sz w:val="24"/>
          <w:szCs w:val="24"/>
          <w:lang w:val="fr-FR"/>
        </w:rPr>
      </w:pPr>
      <w:r w:rsidRPr="00487877">
        <w:rPr>
          <w:rFonts w:ascii="Times New Roman" w:hAnsi="Times New Roman" w:cs="Times New Roman"/>
          <w:b/>
          <w:color w:val="000000" w:themeColor="text1"/>
          <w:sz w:val="24"/>
          <w:szCs w:val="24"/>
          <w:lang w:val="fr-FR"/>
        </w:rPr>
        <w:t>Constats et leçons apprises</w:t>
      </w:r>
    </w:p>
    <w:p w14:paraId="40C2893E" w14:textId="77777777" w:rsidR="009C28B8" w:rsidRPr="009D1656" w:rsidRDefault="008B3C48" w:rsidP="00C96DEA">
      <w:pPr>
        <w:tabs>
          <w:tab w:val="left" w:pos="9498"/>
        </w:tabs>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 xml:space="preserve">Au terme du processus de révision des PDL, la DNDL a identifié </w:t>
      </w:r>
      <w:r w:rsidR="00487877">
        <w:rPr>
          <w:rFonts w:ascii="Times New Roman" w:hAnsi="Times New Roman" w:cs="Times New Roman"/>
          <w:color w:val="000000" w:themeColor="text1"/>
          <w:sz w:val="24"/>
          <w:szCs w:val="24"/>
          <w:lang w:val="fr-FR"/>
        </w:rPr>
        <w:t>l</w:t>
      </w:r>
      <w:r w:rsidR="009C28B8" w:rsidRPr="009D1656">
        <w:rPr>
          <w:rFonts w:ascii="Times New Roman" w:hAnsi="Times New Roman" w:cs="Times New Roman"/>
          <w:color w:val="000000" w:themeColor="text1"/>
          <w:sz w:val="24"/>
          <w:szCs w:val="24"/>
          <w:lang w:val="fr-FR"/>
        </w:rPr>
        <w:t>es points forts</w:t>
      </w:r>
      <w:r>
        <w:rPr>
          <w:rFonts w:ascii="Times New Roman" w:hAnsi="Times New Roman" w:cs="Times New Roman"/>
          <w:color w:val="000000" w:themeColor="text1"/>
          <w:sz w:val="24"/>
          <w:szCs w:val="24"/>
          <w:lang w:val="fr-FR"/>
        </w:rPr>
        <w:t xml:space="preserve">, </w:t>
      </w:r>
      <w:r w:rsidR="00487877">
        <w:rPr>
          <w:rFonts w:ascii="Times New Roman" w:hAnsi="Times New Roman" w:cs="Times New Roman"/>
          <w:color w:val="000000" w:themeColor="text1"/>
          <w:sz w:val="24"/>
          <w:szCs w:val="24"/>
          <w:lang w:val="fr-FR"/>
        </w:rPr>
        <w:t>les points d’amélioration et l</w:t>
      </w:r>
      <w:r>
        <w:rPr>
          <w:rFonts w:ascii="Times New Roman" w:hAnsi="Times New Roman" w:cs="Times New Roman"/>
          <w:color w:val="000000" w:themeColor="text1"/>
          <w:sz w:val="24"/>
          <w:szCs w:val="24"/>
          <w:lang w:val="fr-FR"/>
        </w:rPr>
        <w:t>es leçons apprises ci-dessous :</w:t>
      </w:r>
    </w:p>
    <w:p w14:paraId="0217EE63" w14:textId="77777777" w:rsidR="009C28B8" w:rsidRPr="009D1656" w:rsidRDefault="009C28B8" w:rsidP="00CF70DD">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b/>
          <w:color w:val="000000" w:themeColor="text1"/>
          <w:sz w:val="24"/>
          <w:szCs w:val="24"/>
          <w:lang w:val="fr-FR"/>
        </w:rPr>
        <w:t>Points forts</w:t>
      </w:r>
      <w:r w:rsidRPr="009D1656">
        <w:rPr>
          <w:rFonts w:ascii="Times New Roman" w:hAnsi="Times New Roman" w:cs="Times New Roman"/>
          <w:color w:val="000000" w:themeColor="text1"/>
          <w:sz w:val="24"/>
          <w:szCs w:val="24"/>
          <w:lang w:val="fr-FR"/>
        </w:rPr>
        <w:t> :</w:t>
      </w:r>
      <w:r w:rsidR="00CF70DD" w:rsidRPr="009D1656">
        <w:rPr>
          <w:rFonts w:ascii="Times New Roman" w:hAnsi="Times New Roman" w:cs="Times New Roman"/>
          <w:color w:val="000000" w:themeColor="text1"/>
          <w:sz w:val="24"/>
          <w:szCs w:val="24"/>
          <w:lang w:val="fr-FR"/>
        </w:rPr>
        <w:t xml:space="preserve"> (i) </w:t>
      </w:r>
      <w:r w:rsidRPr="009D1656">
        <w:rPr>
          <w:rFonts w:ascii="Times New Roman" w:hAnsi="Times New Roman" w:cs="Times New Roman"/>
          <w:color w:val="000000" w:themeColor="text1"/>
          <w:sz w:val="24"/>
          <w:szCs w:val="24"/>
          <w:lang w:val="fr-FR"/>
        </w:rPr>
        <w:t xml:space="preserve">L’adhésion à la révision a été massive et totale touchant toutes </w:t>
      </w:r>
      <w:r w:rsidR="00CF70DD" w:rsidRPr="009D1656">
        <w:rPr>
          <w:rFonts w:ascii="Times New Roman" w:hAnsi="Times New Roman" w:cs="Times New Roman"/>
          <w:color w:val="000000" w:themeColor="text1"/>
          <w:sz w:val="24"/>
          <w:szCs w:val="24"/>
          <w:lang w:val="fr-FR"/>
        </w:rPr>
        <w:t xml:space="preserve">les </w:t>
      </w:r>
      <w:r w:rsidRPr="009D1656">
        <w:rPr>
          <w:rFonts w:ascii="Times New Roman" w:hAnsi="Times New Roman" w:cs="Times New Roman"/>
          <w:color w:val="000000" w:themeColor="text1"/>
          <w:sz w:val="24"/>
          <w:szCs w:val="24"/>
          <w:lang w:val="fr-FR"/>
        </w:rPr>
        <w:t>composantes des populations et des autorités</w:t>
      </w:r>
      <w:r w:rsidR="00CF70DD" w:rsidRPr="009D1656">
        <w:rPr>
          <w:rFonts w:ascii="Times New Roman" w:hAnsi="Times New Roman" w:cs="Times New Roman"/>
          <w:color w:val="000000" w:themeColor="text1"/>
          <w:sz w:val="24"/>
          <w:szCs w:val="24"/>
          <w:lang w:val="fr-FR"/>
        </w:rPr>
        <w:t xml:space="preserve"> administratives et politiques ; (ii) </w:t>
      </w:r>
      <w:r w:rsidRPr="009D1656">
        <w:rPr>
          <w:rFonts w:ascii="Times New Roman" w:hAnsi="Times New Roman" w:cs="Times New Roman"/>
          <w:color w:val="000000" w:themeColor="text1"/>
          <w:sz w:val="24"/>
          <w:szCs w:val="24"/>
          <w:lang w:val="fr-FR"/>
        </w:rPr>
        <w:t>La collaboration entre les services techniques préfectoraux et ceux du projet REMECC-GKM est effective.</w:t>
      </w:r>
    </w:p>
    <w:p w14:paraId="6B20FDCA" w14:textId="77777777" w:rsidR="00CF70DD" w:rsidRPr="009D1656" w:rsidRDefault="009C28B8" w:rsidP="00CF70DD">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b/>
          <w:color w:val="000000" w:themeColor="text1"/>
          <w:sz w:val="24"/>
          <w:szCs w:val="24"/>
          <w:lang w:val="fr-FR"/>
        </w:rPr>
        <w:t>Points à améliorer</w:t>
      </w:r>
      <w:r w:rsidR="00CF70DD" w:rsidRPr="009D1656">
        <w:rPr>
          <w:rFonts w:ascii="Times New Roman" w:hAnsi="Times New Roman" w:cs="Times New Roman"/>
          <w:color w:val="000000" w:themeColor="text1"/>
          <w:sz w:val="24"/>
          <w:szCs w:val="24"/>
          <w:lang w:val="fr-FR"/>
        </w:rPr>
        <w:t xml:space="preserve"> : insuffisance de la couverture des CR par le projet REMECC-GKM. </w:t>
      </w:r>
      <w:r w:rsidR="005B0270" w:rsidRPr="009D1656">
        <w:rPr>
          <w:rFonts w:ascii="Times New Roman" w:hAnsi="Times New Roman" w:cs="Times New Roman"/>
          <w:color w:val="000000" w:themeColor="text1"/>
          <w:sz w:val="24"/>
          <w:szCs w:val="24"/>
          <w:lang w:val="fr-FR"/>
        </w:rPr>
        <w:t>Toutes les CR devraient bénéficier des appuis du projet.</w:t>
      </w:r>
    </w:p>
    <w:p w14:paraId="6BB52691" w14:textId="77777777" w:rsidR="009C28B8" w:rsidRPr="009D1656" w:rsidRDefault="00CF70DD" w:rsidP="00CF70DD">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b/>
          <w:color w:val="000000" w:themeColor="text1"/>
          <w:sz w:val="24"/>
          <w:szCs w:val="24"/>
          <w:lang w:val="fr-FR"/>
        </w:rPr>
        <w:t>L</w:t>
      </w:r>
      <w:r w:rsidR="009C28B8" w:rsidRPr="009D1656">
        <w:rPr>
          <w:rFonts w:ascii="Times New Roman" w:hAnsi="Times New Roman" w:cs="Times New Roman"/>
          <w:b/>
          <w:color w:val="000000" w:themeColor="text1"/>
          <w:sz w:val="24"/>
          <w:szCs w:val="24"/>
          <w:lang w:val="fr-FR"/>
        </w:rPr>
        <w:t>es leçons apprises</w:t>
      </w:r>
      <w:r w:rsidR="009C28B8" w:rsidRPr="009D1656">
        <w:rPr>
          <w:rFonts w:ascii="Times New Roman" w:hAnsi="Times New Roman" w:cs="Times New Roman"/>
          <w:color w:val="000000" w:themeColor="text1"/>
          <w:sz w:val="24"/>
          <w:szCs w:val="24"/>
          <w:lang w:val="fr-FR"/>
        </w:rPr>
        <w:t xml:space="preserve"> </w:t>
      </w:r>
      <w:r w:rsidRPr="009D1656">
        <w:rPr>
          <w:rFonts w:ascii="Times New Roman" w:hAnsi="Times New Roman" w:cs="Times New Roman"/>
          <w:color w:val="000000" w:themeColor="text1"/>
          <w:sz w:val="24"/>
          <w:szCs w:val="24"/>
          <w:lang w:val="fr-FR"/>
        </w:rPr>
        <w:t xml:space="preserve">dans la réalisation de cette étude </w:t>
      </w:r>
      <w:r w:rsidR="009C28B8" w:rsidRPr="009D1656">
        <w:rPr>
          <w:rFonts w:ascii="Times New Roman" w:hAnsi="Times New Roman" w:cs="Times New Roman"/>
          <w:color w:val="000000" w:themeColor="text1"/>
          <w:sz w:val="24"/>
          <w:szCs w:val="24"/>
          <w:lang w:val="fr-FR"/>
        </w:rPr>
        <w:t>sont les suivantes:</w:t>
      </w:r>
      <w:r w:rsidRPr="009D1656">
        <w:rPr>
          <w:rFonts w:ascii="Times New Roman" w:hAnsi="Times New Roman" w:cs="Times New Roman"/>
          <w:color w:val="000000" w:themeColor="text1"/>
          <w:sz w:val="24"/>
          <w:szCs w:val="24"/>
          <w:lang w:val="fr-FR"/>
        </w:rPr>
        <w:t xml:space="preserve"> (i) la</w:t>
      </w:r>
      <w:r w:rsidR="009C28B8" w:rsidRPr="009D1656">
        <w:rPr>
          <w:rFonts w:ascii="Times New Roman" w:hAnsi="Times New Roman" w:cs="Times New Roman"/>
          <w:color w:val="000000" w:themeColor="text1"/>
          <w:sz w:val="24"/>
          <w:szCs w:val="24"/>
          <w:lang w:val="fr-FR"/>
        </w:rPr>
        <w:t xml:space="preserve"> révision des PDL a donné l’opportunité aux populations de prendre consci</w:t>
      </w:r>
      <w:r w:rsidRPr="009D1656">
        <w:rPr>
          <w:rFonts w:ascii="Times New Roman" w:hAnsi="Times New Roman" w:cs="Times New Roman"/>
          <w:color w:val="000000" w:themeColor="text1"/>
          <w:sz w:val="24"/>
          <w:szCs w:val="24"/>
          <w:lang w:val="fr-FR"/>
        </w:rPr>
        <w:t xml:space="preserve">ence du changement climatique et des </w:t>
      </w:r>
      <w:r w:rsidR="009C28B8" w:rsidRPr="009D1656">
        <w:rPr>
          <w:rFonts w:ascii="Times New Roman" w:hAnsi="Times New Roman" w:cs="Times New Roman"/>
          <w:color w:val="000000" w:themeColor="text1"/>
          <w:sz w:val="24"/>
          <w:szCs w:val="24"/>
          <w:lang w:val="fr-FR"/>
        </w:rPr>
        <w:t xml:space="preserve">activités anthropiques </w:t>
      </w:r>
      <w:r w:rsidRPr="009D1656">
        <w:rPr>
          <w:rFonts w:ascii="Times New Roman" w:hAnsi="Times New Roman" w:cs="Times New Roman"/>
          <w:color w:val="000000" w:themeColor="text1"/>
          <w:sz w:val="24"/>
          <w:szCs w:val="24"/>
          <w:lang w:val="fr-FR"/>
        </w:rPr>
        <w:t>néfastes à l’environnement</w:t>
      </w:r>
      <w:r w:rsidR="009C28B8" w:rsidRPr="009D1656">
        <w:rPr>
          <w:rFonts w:ascii="Times New Roman" w:hAnsi="Times New Roman" w:cs="Times New Roman"/>
          <w:color w:val="000000" w:themeColor="text1"/>
          <w:sz w:val="24"/>
          <w:szCs w:val="24"/>
          <w:lang w:val="fr-FR"/>
        </w:rPr>
        <w:t>: la pêche artisanale, l’exploitation abusive du bois, la carbonisation, les carrières de briques, la récolte du miel causant des feux de brousse, les fours à briques et à pain, les constru</w:t>
      </w:r>
      <w:r w:rsidRPr="009D1656">
        <w:rPr>
          <w:rFonts w:ascii="Times New Roman" w:hAnsi="Times New Roman" w:cs="Times New Roman"/>
          <w:color w:val="000000" w:themeColor="text1"/>
          <w:sz w:val="24"/>
          <w:szCs w:val="24"/>
          <w:lang w:val="fr-FR"/>
        </w:rPr>
        <w:t xml:space="preserve">ctions de routes et de maisons ; (ii) </w:t>
      </w:r>
      <w:r w:rsidR="009C28B8" w:rsidRPr="009D1656">
        <w:rPr>
          <w:rFonts w:ascii="Times New Roman" w:hAnsi="Times New Roman" w:cs="Times New Roman"/>
          <w:color w:val="000000" w:themeColor="text1"/>
          <w:sz w:val="24"/>
          <w:szCs w:val="24"/>
          <w:lang w:val="fr-FR"/>
        </w:rPr>
        <w:t xml:space="preserve">A Mali, la </w:t>
      </w:r>
      <w:r w:rsidRPr="009D1656">
        <w:rPr>
          <w:rFonts w:ascii="Times New Roman" w:hAnsi="Times New Roman" w:cs="Times New Roman"/>
          <w:color w:val="000000" w:themeColor="text1"/>
          <w:sz w:val="24"/>
          <w:szCs w:val="24"/>
          <w:lang w:val="fr-FR"/>
        </w:rPr>
        <w:t>prolifération</w:t>
      </w:r>
      <w:r w:rsidR="009C28B8" w:rsidRPr="009D1656">
        <w:rPr>
          <w:rFonts w:ascii="Times New Roman" w:hAnsi="Times New Roman" w:cs="Times New Roman"/>
          <w:color w:val="000000" w:themeColor="text1"/>
          <w:sz w:val="24"/>
          <w:szCs w:val="24"/>
          <w:lang w:val="fr-FR"/>
        </w:rPr>
        <w:t xml:space="preserve"> des fours à briques </w:t>
      </w:r>
      <w:r w:rsidRPr="009D1656">
        <w:rPr>
          <w:rFonts w:ascii="Times New Roman" w:hAnsi="Times New Roman" w:cs="Times New Roman"/>
          <w:color w:val="000000" w:themeColor="text1"/>
          <w:sz w:val="24"/>
          <w:szCs w:val="24"/>
          <w:lang w:val="fr-FR"/>
        </w:rPr>
        <w:t>est une préoccupation des autorités et des populations.</w:t>
      </w:r>
    </w:p>
    <w:p w14:paraId="1F958715" w14:textId="77777777" w:rsidR="009C28B8" w:rsidRPr="009D1656" w:rsidRDefault="009C28B8" w:rsidP="00C96DEA">
      <w:pPr>
        <w:pStyle w:val="ListParagraph"/>
        <w:tabs>
          <w:tab w:val="left" w:pos="9498"/>
        </w:tabs>
        <w:ind w:left="1440"/>
        <w:jc w:val="both"/>
        <w:rPr>
          <w:rFonts w:ascii="Times New Roman" w:hAnsi="Times New Roman" w:cs="Times New Roman"/>
          <w:b/>
          <w:color w:val="000000" w:themeColor="text1"/>
          <w:sz w:val="24"/>
          <w:szCs w:val="24"/>
          <w:lang w:val="fr-FR"/>
        </w:rPr>
      </w:pPr>
    </w:p>
    <w:p w14:paraId="466BF497" w14:textId="77777777" w:rsidR="009C28B8" w:rsidRPr="009D1656" w:rsidRDefault="0081340D" w:rsidP="001343A0">
      <w:pPr>
        <w:pStyle w:val="ListParagraph"/>
        <w:tabs>
          <w:tab w:val="left" w:pos="9498"/>
        </w:tabs>
        <w:ind w:left="0"/>
        <w:jc w:val="both"/>
        <w:outlineLvl w:val="0"/>
        <w:rPr>
          <w:rFonts w:ascii="Times New Roman" w:hAnsi="Times New Roman" w:cs="Times New Roman"/>
          <w:b/>
          <w:color w:val="000000" w:themeColor="text1"/>
          <w:sz w:val="24"/>
          <w:szCs w:val="24"/>
          <w:lang w:val="fr-FR"/>
        </w:rPr>
      </w:pPr>
      <w:bookmarkStart w:id="46" w:name="_Toc465334557"/>
      <w:bookmarkStart w:id="47" w:name="_Toc465497381"/>
      <w:r w:rsidRPr="009D1656">
        <w:rPr>
          <w:rFonts w:ascii="Times New Roman" w:hAnsi="Times New Roman" w:cs="Times New Roman"/>
          <w:b/>
          <w:color w:val="000000" w:themeColor="text1"/>
          <w:sz w:val="24"/>
          <w:szCs w:val="24"/>
          <w:lang w:val="fr-FR"/>
        </w:rPr>
        <w:t xml:space="preserve">8.3 </w:t>
      </w:r>
      <w:r w:rsidR="009C28B8" w:rsidRPr="009D1656">
        <w:rPr>
          <w:rFonts w:ascii="Times New Roman" w:hAnsi="Times New Roman" w:cs="Times New Roman"/>
          <w:b/>
          <w:color w:val="000000" w:themeColor="text1"/>
          <w:sz w:val="24"/>
          <w:szCs w:val="24"/>
          <w:lang w:val="fr-FR"/>
        </w:rPr>
        <w:t>Conclusions et recommandations</w:t>
      </w:r>
      <w:bookmarkEnd w:id="46"/>
      <w:bookmarkEnd w:id="47"/>
    </w:p>
    <w:p w14:paraId="36931508" w14:textId="77777777" w:rsidR="005B0270" w:rsidRPr="009D1656" w:rsidRDefault="005B0270"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16 CR de GKM ont leur PDL qui intègre le</w:t>
      </w:r>
      <w:r w:rsidR="009C28B8" w:rsidRPr="009D1656">
        <w:rPr>
          <w:rFonts w:ascii="Times New Roman" w:hAnsi="Times New Roman" w:cs="Times New Roman"/>
          <w:color w:val="000000" w:themeColor="text1"/>
          <w:sz w:val="24"/>
          <w:szCs w:val="24"/>
          <w:lang w:val="fr-FR"/>
        </w:rPr>
        <w:t xml:space="preserve"> changement climatique</w:t>
      </w:r>
      <w:r w:rsidRPr="009D1656">
        <w:rPr>
          <w:rFonts w:ascii="Times New Roman" w:hAnsi="Times New Roman" w:cs="Times New Roman"/>
          <w:color w:val="000000" w:themeColor="text1"/>
          <w:sz w:val="24"/>
          <w:szCs w:val="24"/>
          <w:lang w:val="fr-FR"/>
        </w:rPr>
        <w:t xml:space="preserve"> et les populations connaissent </w:t>
      </w:r>
      <w:r w:rsidR="009C28B8" w:rsidRPr="009D1656">
        <w:rPr>
          <w:rFonts w:ascii="Times New Roman" w:hAnsi="Times New Roman" w:cs="Times New Roman"/>
          <w:color w:val="000000" w:themeColor="text1"/>
          <w:sz w:val="24"/>
          <w:szCs w:val="24"/>
          <w:lang w:val="fr-FR"/>
        </w:rPr>
        <w:t>ses causes, ses conséquences, ses formes de manifestation et les moyens d’y remédier.</w:t>
      </w:r>
      <w:r w:rsidRPr="009D1656">
        <w:rPr>
          <w:rFonts w:ascii="Times New Roman" w:hAnsi="Times New Roman" w:cs="Times New Roman"/>
          <w:color w:val="000000" w:themeColor="text1"/>
          <w:sz w:val="24"/>
          <w:szCs w:val="24"/>
          <w:lang w:val="fr-FR"/>
        </w:rPr>
        <w:t xml:space="preserve"> Le processus de révision a mobilisé tous les acteurs (services techniques, autorités à tous les niveaux, communautés). Chaque mairie dispose de son PDL révisé.  Il existe une réelle volonté de la part des populations de mettre en œuvre les PDL révisés. </w:t>
      </w:r>
      <w:r w:rsidR="009C28B8" w:rsidRPr="009D1656">
        <w:rPr>
          <w:rFonts w:ascii="Times New Roman" w:hAnsi="Times New Roman" w:cs="Times New Roman"/>
          <w:color w:val="000000" w:themeColor="text1"/>
          <w:sz w:val="24"/>
          <w:szCs w:val="24"/>
          <w:lang w:val="fr-FR"/>
        </w:rPr>
        <w:t xml:space="preserve">Cependant elles ont besoin d’assistance technique, matérielle, financière et de formation pour s’adapter et renforcer leur résilience face aux impacts négatifs du changement climatique. </w:t>
      </w:r>
    </w:p>
    <w:p w14:paraId="439A9505" w14:textId="77777777" w:rsidR="009C28B8" w:rsidRPr="009D1656" w:rsidRDefault="005B0270" w:rsidP="00C96DEA">
      <w:pPr>
        <w:tabs>
          <w:tab w:val="left" w:pos="9498"/>
        </w:tabs>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L’étude recommande au projet de</w:t>
      </w:r>
      <w:r w:rsidR="0081340D" w:rsidRPr="009D1656">
        <w:rPr>
          <w:rFonts w:ascii="Times New Roman" w:hAnsi="Times New Roman" w:cs="Times New Roman"/>
          <w:color w:val="000000" w:themeColor="text1"/>
          <w:sz w:val="24"/>
          <w:szCs w:val="24"/>
          <w:lang w:val="fr-FR"/>
        </w:rPr>
        <w:t xml:space="preserve"> : (i) </w:t>
      </w:r>
      <w:r w:rsidRPr="009D1656">
        <w:rPr>
          <w:rFonts w:ascii="Times New Roman" w:hAnsi="Times New Roman" w:cs="Times New Roman"/>
          <w:color w:val="000000" w:themeColor="text1"/>
          <w:sz w:val="24"/>
          <w:szCs w:val="24"/>
          <w:lang w:val="fr-FR"/>
        </w:rPr>
        <w:t xml:space="preserve"> renforcer l</w:t>
      </w:r>
      <w:r w:rsidR="009C28B8" w:rsidRPr="009D1656">
        <w:rPr>
          <w:rFonts w:ascii="Times New Roman" w:hAnsi="Times New Roman" w:cs="Times New Roman"/>
          <w:color w:val="000000" w:themeColor="text1"/>
          <w:sz w:val="24"/>
          <w:szCs w:val="24"/>
          <w:lang w:val="fr-FR"/>
        </w:rPr>
        <w:t xml:space="preserve">a visibilité </w:t>
      </w:r>
      <w:r w:rsidRPr="009D1656">
        <w:rPr>
          <w:rFonts w:ascii="Times New Roman" w:hAnsi="Times New Roman" w:cs="Times New Roman"/>
          <w:color w:val="000000" w:themeColor="text1"/>
          <w:sz w:val="24"/>
          <w:szCs w:val="24"/>
          <w:lang w:val="fr-FR"/>
        </w:rPr>
        <w:t>de son intervention</w:t>
      </w:r>
      <w:r w:rsidR="009C28B8" w:rsidRPr="009D1656">
        <w:rPr>
          <w:rFonts w:ascii="Times New Roman" w:hAnsi="Times New Roman" w:cs="Times New Roman"/>
          <w:color w:val="000000" w:themeColor="text1"/>
          <w:sz w:val="24"/>
          <w:szCs w:val="24"/>
          <w:lang w:val="fr-FR"/>
        </w:rPr>
        <w:t xml:space="preserve"> par une communicat</w:t>
      </w:r>
      <w:r w:rsidR="0081340D" w:rsidRPr="009D1656">
        <w:rPr>
          <w:rFonts w:ascii="Times New Roman" w:hAnsi="Times New Roman" w:cs="Times New Roman"/>
          <w:color w:val="000000" w:themeColor="text1"/>
          <w:sz w:val="24"/>
          <w:szCs w:val="24"/>
          <w:lang w:val="fr-FR"/>
        </w:rPr>
        <w:t xml:space="preserve">ion ciblée, variée et intensive ; (ii) </w:t>
      </w:r>
      <w:r w:rsidR="009C28B8" w:rsidRPr="009D1656">
        <w:rPr>
          <w:rFonts w:ascii="Times New Roman" w:hAnsi="Times New Roman" w:cs="Times New Roman"/>
          <w:color w:val="000000" w:themeColor="text1"/>
          <w:sz w:val="24"/>
          <w:szCs w:val="24"/>
          <w:lang w:val="fr-FR"/>
        </w:rPr>
        <w:t>envisager son extension aux communes non touchées dans la même préfecture.</w:t>
      </w:r>
    </w:p>
    <w:p w14:paraId="1C53B4BD" w14:textId="77777777" w:rsidR="009C28B8" w:rsidRPr="009D1656" w:rsidRDefault="009C28B8" w:rsidP="00C96DEA">
      <w:pPr>
        <w:pStyle w:val="ListParagraph"/>
        <w:tabs>
          <w:tab w:val="left" w:pos="9498"/>
        </w:tabs>
        <w:ind w:left="1080"/>
        <w:jc w:val="both"/>
        <w:rPr>
          <w:rFonts w:ascii="Times New Roman" w:hAnsi="Times New Roman" w:cs="Times New Roman"/>
          <w:color w:val="000000" w:themeColor="text1"/>
          <w:sz w:val="24"/>
          <w:szCs w:val="24"/>
          <w:lang w:val="fr-FR"/>
        </w:rPr>
      </w:pPr>
    </w:p>
    <w:p w14:paraId="52497AEB" w14:textId="77777777" w:rsidR="003F171A" w:rsidRPr="009D1656" w:rsidRDefault="003F171A">
      <w:pPr>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br w:type="page"/>
      </w:r>
    </w:p>
    <w:p w14:paraId="67FD756A" w14:textId="77777777" w:rsidR="009C28B8" w:rsidRPr="00487877" w:rsidRDefault="0081340D" w:rsidP="00386130">
      <w:pPr>
        <w:pStyle w:val="Heading1"/>
        <w:pBdr>
          <w:top w:val="triple" w:sz="4" w:space="1" w:color="auto"/>
          <w:left w:val="triple" w:sz="4" w:space="4" w:color="auto"/>
          <w:bottom w:val="triple" w:sz="4" w:space="1" w:color="auto"/>
          <w:right w:val="triple" w:sz="4" w:space="4" w:color="auto"/>
        </w:pBdr>
        <w:shd w:val="clear" w:color="auto" w:fill="FDE9D9" w:themeFill="accent6" w:themeFillTint="33"/>
        <w:tabs>
          <w:tab w:val="left" w:pos="9498"/>
        </w:tabs>
        <w:spacing w:before="0" w:line="240" w:lineRule="auto"/>
        <w:jc w:val="center"/>
        <w:rPr>
          <w:rFonts w:ascii="Times New Roman" w:hAnsi="Times New Roman" w:cs="Times New Roman"/>
          <w:b/>
          <w:color w:val="000000" w:themeColor="text1"/>
          <w:sz w:val="28"/>
          <w:szCs w:val="24"/>
          <w:lang w:val="fr-FR"/>
        </w:rPr>
      </w:pPr>
      <w:bookmarkStart w:id="48" w:name="_Toc465497382"/>
      <w:r w:rsidRPr="00487877">
        <w:rPr>
          <w:rFonts w:ascii="Times New Roman" w:hAnsi="Times New Roman" w:cs="Times New Roman"/>
          <w:b/>
          <w:color w:val="000000" w:themeColor="text1"/>
          <w:sz w:val="28"/>
          <w:szCs w:val="24"/>
          <w:lang w:val="fr-FR"/>
        </w:rPr>
        <w:lastRenderedPageBreak/>
        <w:t>IX- RESUME DU DISPOSITIF DE SUIVI-ÉVALUATION-COMMUNICATION</w:t>
      </w:r>
      <w:bookmarkEnd w:id="48"/>
    </w:p>
    <w:p w14:paraId="018E60DE" w14:textId="77777777" w:rsidR="007219A2" w:rsidRPr="009D1656" w:rsidRDefault="007219A2" w:rsidP="00C96DEA">
      <w:pPr>
        <w:pStyle w:val="Default"/>
        <w:tabs>
          <w:tab w:val="left" w:pos="9498"/>
        </w:tabs>
        <w:ind w:left="1080"/>
        <w:jc w:val="both"/>
        <w:rPr>
          <w:b/>
          <w:color w:val="000000" w:themeColor="text1"/>
          <w:lang w:val="fr-FR"/>
        </w:rPr>
      </w:pPr>
    </w:p>
    <w:p w14:paraId="4E26D3B4" w14:textId="77777777" w:rsidR="009C28B8" w:rsidRPr="009D1656" w:rsidRDefault="0081340D" w:rsidP="00A65B2A">
      <w:pPr>
        <w:pStyle w:val="Default"/>
        <w:numPr>
          <w:ilvl w:val="1"/>
          <w:numId w:val="61"/>
        </w:numPr>
        <w:tabs>
          <w:tab w:val="left" w:pos="9498"/>
        </w:tabs>
        <w:jc w:val="both"/>
        <w:rPr>
          <w:b/>
          <w:color w:val="000000" w:themeColor="text1"/>
          <w:lang w:val="fr-FR"/>
        </w:rPr>
      </w:pPr>
      <w:r w:rsidRPr="009D1656">
        <w:rPr>
          <w:b/>
          <w:color w:val="000000" w:themeColor="text1"/>
          <w:lang w:val="fr-FR"/>
        </w:rPr>
        <w:t>O</w:t>
      </w:r>
      <w:r w:rsidR="009C28B8" w:rsidRPr="009D1656">
        <w:rPr>
          <w:b/>
          <w:color w:val="000000" w:themeColor="text1"/>
          <w:lang w:val="fr-FR"/>
        </w:rPr>
        <w:t>bjectifs</w:t>
      </w:r>
      <w:r w:rsidRPr="009D1656">
        <w:rPr>
          <w:b/>
          <w:color w:val="000000" w:themeColor="text1"/>
          <w:lang w:val="fr-FR"/>
        </w:rPr>
        <w:t xml:space="preserve"> et </w:t>
      </w:r>
      <w:r w:rsidR="009C28B8" w:rsidRPr="009D1656">
        <w:rPr>
          <w:b/>
          <w:color w:val="000000" w:themeColor="text1"/>
          <w:lang w:val="fr-FR"/>
        </w:rPr>
        <w:t xml:space="preserve">méthodologie </w:t>
      </w:r>
      <w:r w:rsidRPr="009D1656">
        <w:rPr>
          <w:b/>
          <w:color w:val="000000" w:themeColor="text1"/>
          <w:lang w:val="fr-FR"/>
        </w:rPr>
        <w:t xml:space="preserve">de l’étude </w:t>
      </w:r>
    </w:p>
    <w:p w14:paraId="42947CEE" w14:textId="77777777" w:rsidR="009C28B8" w:rsidRPr="009D1656" w:rsidRDefault="009C28B8" w:rsidP="00C96DEA">
      <w:pPr>
        <w:pStyle w:val="Default"/>
        <w:tabs>
          <w:tab w:val="left" w:pos="9498"/>
        </w:tabs>
        <w:jc w:val="both"/>
        <w:rPr>
          <w:b/>
          <w:color w:val="000000" w:themeColor="text1"/>
          <w:lang w:val="fr-FR"/>
        </w:rPr>
      </w:pPr>
    </w:p>
    <w:p w14:paraId="558981EA" w14:textId="77777777" w:rsidR="009C28B8" w:rsidRPr="009D1656" w:rsidRDefault="009C28B8" w:rsidP="0081340D">
      <w:pPr>
        <w:pStyle w:val="Default"/>
        <w:tabs>
          <w:tab w:val="left" w:pos="9498"/>
        </w:tabs>
        <w:jc w:val="both"/>
        <w:rPr>
          <w:color w:val="000000" w:themeColor="text1"/>
          <w:lang w:val="fr-FR"/>
        </w:rPr>
      </w:pPr>
      <w:r w:rsidRPr="009D1656">
        <w:rPr>
          <w:b/>
          <w:color w:val="000000" w:themeColor="text1"/>
          <w:lang w:val="fr-FR"/>
        </w:rPr>
        <w:t>Les objectifs spécifiques de l’étude </w:t>
      </w:r>
      <w:r w:rsidRPr="009D1656">
        <w:rPr>
          <w:color w:val="000000" w:themeColor="text1"/>
          <w:lang w:val="fr-FR"/>
        </w:rPr>
        <w:t>sont:</w:t>
      </w:r>
    </w:p>
    <w:p w14:paraId="1749C47A" w14:textId="77777777" w:rsidR="009C28B8" w:rsidRPr="009D1656" w:rsidRDefault="009C28B8" w:rsidP="00A65B2A">
      <w:pPr>
        <w:pStyle w:val="Default"/>
        <w:numPr>
          <w:ilvl w:val="0"/>
          <w:numId w:val="62"/>
        </w:numPr>
        <w:tabs>
          <w:tab w:val="left" w:pos="9498"/>
        </w:tabs>
        <w:jc w:val="both"/>
        <w:rPr>
          <w:color w:val="000000" w:themeColor="text1"/>
          <w:lang w:val="fr-FR"/>
        </w:rPr>
      </w:pPr>
      <w:r w:rsidRPr="009D1656">
        <w:rPr>
          <w:color w:val="000000" w:themeColor="text1"/>
          <w:lang w:val="fr-FR"/>
        </w:rPr>
        <w:t xml:space="preserve">Définir les différents maillons du dispositif de suivi- évaluation en clarifiant les rôles et responsabilités des personnes impliquées ; </w:t>
      </w:r>
    </w:p>
    <w:p w14:paraId="04034754" w14:textId="77777777" w:rsidR="009C28B8" w:rsidRPr="009D1656" w:rsidRDefault="009C28B8" w:rsidP="00A65B2A">
      <w:pPr>
        <w:pStyle w:val="Default"/>
        <w:numPr>
          <w:ilvl w:val="0"/>
          <w:numId w:val="62"/>
        </w:numPr>
        <w:tabs>
          <w:tab w:val="left" w:pos="9498"/>
        </w:tabs>
        <w:jc w:val="both"/>
        <w:rPr>
          <w:color w:val="000000" w:themeColor="text1"/>
          <w:lang w:val="fr-FR"/>
        </w:rPr>
      </w:pPr>
      <w:r w:rsidRPr="009D1656">
        <w:rPr>
          <w:color w:val="000000" w:themeColor="text1"/>
          <w:lang w:val="fr-FR"/>
        </w:rPr>
        <w:t xml:space="preserve">Elaborer des outils de collecte des données sur les indicateurs de résultats du projet (proposer des fiches par indicateur) ; </w:t>
      </w:r>
    </w:p>
    <w:p w14:paraId="0CD40E2D" w14:textId="77777777" w:rsidR="009C28B8" w:rsidRPr="009D1656" w:rsidRDefault="009C28B8" w:rsidP="00A65B2A">
      <w:pPr>
        <w:pStyle w:val="Default"/>
        <w:numPr>
          <w:ilvl w:val="0"/>
          <w:numId w:val="62"/>
        </w:numPr>
        <w:tabs>
          <w:tab w:val="left" w:pos="9498"/>
        </w:tabs>
        <w:jc w:val="both"/>
        <w:rPr>
          <w:color w:val="000000" w:themeColor="text1"/>
          <w:lang w:val="fr-FR"/>
        </w:rPr>
      </w:pPr>
      <w:r w:rsidRPr="009D1656">
        <w:rPr>
          <w:color w:val="000000" w:themeColor="text1"/>
          <w:lang w:val="fr-FR"/>
        </w:rPr>
        <w:t>Elaborer une stratégie de communication pour une meilleure visibilité et lisibilité des réalisations du projet ;</w:t>
      </w:r>
    </w:p>
    <w:p w14:paraId="3E3091B7" w14:textId="77777777" w:rsidR="009C28B8" w:rsidRPr="009D1656" w:rsidRDefault="009C28B8" w:rsidP="00A65B2A">
      <w:pPr>
        <w:pStyle w:val="Default"/>
        <w:numPr>
          <w:ilvl w:val="0"/>
          <w:numId w:val="62"/>
        </w:numPr>
        <w:tabs>
          <w:tab w:val="left" w:pos="9498"/>
        </w:tabs>
        <w:jc w:val="both"/>
        <w:rPr>
          <w:color w:val="000000" w:themeColor="text1"/>
          <w:lang w:val="fr-FR"/>
        </w:rPr>
      </w:pPr>
      <w:r w:rsidRPr="009D1656">
        <w:rPr>
          <w:color w:val="000000" w:themeColor="text1"/>
          <w:lang w:val="fr-FR"/>
        </w:rPr>
        <w:t xml:space="preserve">Mettre en place un système de gestion de la base de données des indicateurs du projet actualisés dans la situation de référence ; </w:t>
      </w:r>
    </w:p>
    <w:p w14:paraId="6852EA40" w14:textId="77777777" w:rsidR="009C28B8" w:rsidRPr="009D1656" w:rsidRDefault="009C28B8" w:rsidP="00A65B2A">
      <w:pPr>
        <w:pStyle w:val="Default"/>
        <w:numPr>
          <w:ilvl w:val="0"/>
          <w:numId w:val="62"/>
        </w:numPr>
        <w:tabs>
          <w:tab w:val="left" w:pos="9498"/>
        </w:tabs>
        <w:jc w:val="both"/>
        <w:rPr>
          <w:color w:val="000000" w:themeColor="text1"/>
          <w:lang w:val="fr-FR"/>
        </w:rPr>
      </w:pPr>
      <w:r w:rsidRPr="009D1656">
        <w:rPr>
          <w:color w:val="000000" w:themeColor="text1"/>
          <w:lang w:val="fr-FR"/>
        </w:rPr>
        <w:t xml:space="preserve">Appuyer l’UGP à l’utilisation des canevas de suivi-évaluation et du rapport de mise en œuvre du projet (PIR) ; </w:t>
      </w:r>
    </w:p>
    <w:p w14:paraId="4FF1921C" w14:textId="77777777" w:rsidR="009C28B8" w:rsidRPr="009D1656" w:rsidRDefault="0081340D" w:rsidP="00C96DEA">
      <w:pPr>
        <w:tabs>
          <w:tab w:val="left" w:pos="9498"/>
        </w:tabs>
        <w:spacing w:before="2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w:t>
      </w:r>
      <w:r w:rsidR="009C28B8" w:rsidRPr="009D1656">
        <w:rPr>
          <w:rFonts w:ascii="Times New Roman" w:hAnsi="Times New Roman" w:cs="Times New Roman"/>
          <w:color w:val="000000" w:themeColor="text1"/>
          <w:sz w:val="24"/>
          <w:szCs w:val="24"/>
          <w:lang w:val="fr-FR"/>
        </w:rPr>
        <w:t>a méthodologie</w:t>
      </w:r>
      <w:r w:rsidRPr="009D1656">
        <w:rPr>
          <w:rFonts w:ascii="Times New Roman" w:hAnsi="Times New Roman" w:cs="Times New Roman"/>
          <w:color w:val="000000" w:themeColor="text1"/>
          <w:sz w:val="24"/>
          <w:szCs w:val="24"/>
          <w:lang w:val="fr-FR"/>
        </w:rPr>
        <w:t xml:space="preserve"> de l’étude comprend </w:t>
      </w:r>
      <w:r w:rsidR="009C28B8" w:rsidRPr="009D1656">
        <w:rPr>
          <w:rFonts w:ascii="Times New Roman" w:hAnsi="Times New Roman" w:cs="Times New Roman"/>
          <w:color w:val="000000" w:themeColor="text1"/>
          <w:sz w:val="24"/>
          <w:szCs w:val="24"/>
          <w:lang w:val="fr-FR"/>
        </w:rPr>
        <w:t xml:space="preserve">cinq étapes: </w:t>
      </w:r>
      <w:r w:rsidRPr="009D1656">
        <w:rPr>
          <w:rFonts w:ascii="Times New Roman" w:hAnsi="Times New Roman" w:cs="Times New Roman"/>
          <w:color w:val="000000" w:themeColor="text1"/>
          <w:sz w:val="24"/>
          <w:szCs w:val="24"/>
          <w:lang w:val="fr-FR"/>
        </w:rPr>
        <w:t>(i)</w:t>
      </w:r>
      <w:r w:rsidR="009C28B8" w:rsidRPr="009D1656">
        <w:rPr>
          <w:rFonts w:ascii="Times New Roman" w:hAnsi="Times New Roman" w:cs="Times New Roman"/>
          <w:color w:val="000000" w:themeColor="text1"/>
          <w:sz w:val="24"/>
          <w:szCs w:val="24"/>
          <w:lang w:val="fr-FR"/>
        </w:rPr>
        <w:t xml:space="preserve"> la révision bibliographique, (</w:t>
      </w:r>
      <w:r w:rsidRPr="009D1656">
        <w:rPr>
          <w:rFonts w:ascii="Times New Roman" w:hAnsi="Times New Roman" w:cs="Times New Roman"/>
          <w:color w:val="000000" w:themeColor="text1"/>
          <w:sz w:val="24"/>
          <w:szCs w:val="24"/>
          <w:lang w:val="fr-FR"/>
        </w:rPr>
        <w:t>ii</w:t>
      </w:r>
      <w:r w:rsidR="009C28B8" w:rsidRPr="009D1656">
        <w:rPr>
          <w:rFonts w:ascii="Times New Roman" w:hAnsi="Times New Roman" w:cs="Times New Roman"/>
          <w:color w:val="000000" w:themeColor="text1"/>
          <w:sz w:val="24"/>
          <w:szCs w:val="24"/>
          <w:lang w:val="fr-FR"/>
        </w:rPr>
        <w:t>) l’élaboration du projet de dispositif et du plan de SC&amp;C, (</w:t>
      </w:r>
      <w:r w:rsidRPr="009D1656">
        <w:rPr>
          <w:rFonts w:ascii="Times New Roman" w:hAnsi="Times New Roman" w:cs="Times New Roman"/>
          <w:color w:val="000000" w:themeColor="text1"/>
          <w:sz w:val="24"/>
          <w:szCs w:val="24"/>
          <w:lang w:val="fr-FR"/>
        </w:rPr>
        <w:t>iii</w:t>
      </w:r>
      <w:r w:rsidR="009C28B8" w:rsidRPr="009D1656">
        <w:rPr>
          <w:rFonts w:ascii="Times New Roman" w:hAnsi="Times New Roman" w:cs="Times New Roman"/>
          <w:color w:val="000000" w:themeColor="text1"/>
          <w:sz w:val="24"/>
          <w:szCs w:val="24"/>
          <w:lang w:val="fr-FR"/>
        </w:rPr>
        <w:t>) la tenue des réunions de concertation avec les acteurs de terrain, (</w:t>
      </w:r>
      <w:r w:rsidRPr="009D1656">
        <w:rPr>
          <w:rFonts w:ascii="Times New Roman" w:hAnsi="Times New Roman" w:cs="Times New Roman"/>
          <w:color w:val="000000" w:themeColor="text1"/>
          <w:sz w:val="24"/>
          <w:szCs w:val="24"/>
          <w:lang w:val="fr-FR"/>
        </w:rPr>
        <w:t>iv</w:t>
      </w:r>
      <w:r w:rsidR="009C28B8" w:rsidRPr="009D1656">
        <w:rPr>
          <w:rFonts w:ascii="Times New Roman" w:hAnsi="Times New Roman" w:cs="Times New Roman"/>
          <w:color w:val="000000" w:themeColor="text1"/>
          <w:sz w:val="24"/>
          <w:szCs w:val="24"/>
          <w:lang w:val="fr-FR"/>
        </w:rPr>
        <w:t>) l’opérationnalisation du dispositif et du système de gestion de la base de donnée (SGBD) et (</w:t>
      </w:r>
      <w:r w:rsidRPr="009D1656">
        <w:rPr>
          <w:rFonts w:ascii="Times New Roman" w:hAnsi="Times New Roman" w:cs="Times New Roman"/>
          <w:color w:val="000000" w:themeColor="text1"/>
          <w:sz w:val="24"/>
          <w:szCs w:val="24"/>
          <w:lang w:val="fr-FR"/>
        </w:rPr>
        <w:t>v</w:t>
      </w:r>
      <w:r w:rsidR="009C28B8" w:rsidRPr="009D1656">
        <w:rPr>
          <w:rFonts w:ascii="Times New Roman" w:hAnsi="Times New Roman" w:cs="Times New Roman"/>
          <w:color w:val="000000" w:themeColor="text1"/>
          <w:sz w:val="24"/>
          <w:szCs w:val="24"/>
          <w:lang w:val="fr-FR"/>
        </w:rPr>
        <w:t xml:space="preserve">) la rédaction des rapports. </w:t>
      </w:r>
    </w:p>
    <w:p w14:paraId="017F157E" w14:textId="77777777" w:rsidR="0081340D" w:rsidRPr="009D1656" w:rsidRDefault="0081340D" w:rsidP="0081340D">
      <w:pPr>
        <w:tabs>
          <w:tab w:val="left" w:pos="9498"/>
        </w:tabs>
        <w:spacing w:before="240"/>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 xml:space="preserve">9.2 Résultats de l’étude </w:t>
      </w:r>
    </w:p>
    <w:p w14:paraId="036823AC" w14:textId="77777777" w:rsidR="00843078" w:rsidRPr="009D1656" w:rsidRDefault="00843078" w:rsidP="0081340D">
      <w:pPr>
        <w:tabs>
          <w:tab w:val="left" w:pos="9498"/>
        </w:tabs>
        <w:spacing w:before="2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L’étude a été structurée en 5 chapitres dont : (i) dispositif de suivi-évaluation du projet, indicateurs, (ii) plan et coût du suivi-évaluation, (iii) stratégie, plan et coût de communication, (iv) système de gestion de la base de données.</w:t>
      </w:r>
    </w:p>
    <w:p w14:paraId="4D2D26FF" w14:textId="77777777" w:rsidR="009C28B8" w:rsidRPr="009D1656" w:rsidRDefault="00843078" w:rsidP="00843078">
      <w:pPr>
        <w:tabs>
          <w:tab w:val="left" w:pos="9498"/>
        </w:tabs>
        <w:spacing w:before="2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L’étude a fait un rappel des ac</w:t>
      </w:r>
      <w:r w:rsidR="009C28B8" w:rsidRPr="009D1656">
        <w:rPr>
          <w:rFonts w:ascii="Times New Roman" w:hAnsi="Times New Roman" w:cs="Times New Roman"/>
          <w:color w:val="000000" w:themeColor="text1"/>
          <w:sz w:val="24"/>
          <w:szCs w:val="24"/>
          <w:lang w:val="fr-FR"/>
        </w:rPr>
        <w:t xml:space="preserve">tivités de suivi-évaluation </w:t>
      </w:r>
      <w:r w:rsidRPr="009D1656">
        <w:rPr>
          <w:rFonts w:ascii="Times New Roman" w:hAnsi="Times New Roman" w:cs="Times New Roman"/>
          <w:color w:val="000000" w:themeColor="text1"/>
          <w:sz w:val="24"/>
          <w:szCs w:val="24"/>
          <w:lang w:val="fr-FR"/>
        </w:rPr>
        <w:t xml:space="preserve">définies dans le document de projet  parmi lesquelles on peut citer : </w:t>
      </w:r>
      <w:r w:rsidR="009C28B8" w:rsidRPr="009D1656">
        <w:rPr>
          <w:rFonts w:ascii="Times New Roman" w:hAnsi="Times New Roman" w:cs="Times New Roman"/>
          <w:color w:val="000000" w:themeColor="text1"/>
          <w:sz w:val="24"/>
          <w:szCs w:val="24"/>
          <w:lang w:val="fr-FR"/>
        </w:rPr>
        <w:t xml:space="preserve">(i) l’atelier de lancement, (ii) les mesures des moyens de vérification de l’état d’avancement du projet sur les produits et l’exécution, (iii) les rapports annuels d’activités (RAA) (iv) les rapports d’avancement du projet, (v) le rapport à mi-parcours, (vi) l’évaluation finale, (vii) l’audit, (viii) les visites de sites. </w:t>
      </w:r>
    </w:p>
    <w:p w14:paraId="583DDBBC" w14:textId="77777777" w:rsidR="009C28B8" w:rsidRPr="009D1656" w:rsidRDefault="000D27A3" w:rsidP="000D27A3">
      <w:pPr>
        <w:pStyle w:val="Default"/>
        <w:tabs>
          <w:tab w:val="left" w:pos="9498"/>
        </w:tabs>
        <w:jc w:val="both"/>
        <w:rPr>
          <w:color w:val="000000" w:themeColor="text1"/>
          <w:lang w:val="fr-FR"/>
        </w:rPr>
      </w:pPr>
      <w:r w:rsidRPr="009D1656">
        <w:rPr>
          <w:color w:val="000000" w:themeColor="text1"/>
          <w:lang w:val="fr-FR"/>
        </w:rPr>
        <w:t>Elle a donné les p</w:t>
      </w:r>
      <w:r w:rsidR="009C28B8" w:rsidRPr="009D1656">
        <w:rPr>
          <w:bCs/>
          <w:color w:val="000000" w:themeColor="text1"/>
          <w:lang w:val="fr-FR"/>
        </w:rPr>
        <w:t>rincipes directeurs du dispositif de SEC</w:t>
      </w:r>
      <w:r w:rsidRPr="009D1656">
        <w:rPr>
          <w:bCs/>
          <w:color w:val="000000" w:themeColor="text1"/>
          <w:lang w:val="fr-FR"/>
        </w:rPr>
        <w:t xml:space="preserve"> </w:t>
      </w:r>
      <w:r w:rsidRPr="009D1656">
        <w:rPr>
          <w:color w:val="000000" w:themeColor="text1"/>
          <w:lang w:val="fr-FR"/>
        </w:rPr>
        <w:t xml:space="preserve">pour la mise en place </w:t>
      </w:r>
      <w:r w:rsidR="009C28B8" w:rsidRPr="009D1656">
        <w:rPr>
          <w:color w:val="000000" w:themeColor="text1"/>
          <w:lang w:val="fr-FR"/>
        </w:rPr>
        <w:t xml:space="preserve">: (i) séparation des fonctions de mise en œuvre des activités des composantes du projet de celles du suivi évaluation, (ii) développer un partenariat avec les services techniques déconcentrés (iii) adosser le dispositif du suivi évaluation à celui de la mise en œuvre. </w:t>
      </w:r>
    </w:p>
    <w:p w14:paraId="5823A6BE" w14:textId="77777777" w:rsidR="000D27A3" w:rsidRPr="009D1656" w:rsidRDefault="000D27A3" w:rsidP="000D27A3">
      <w:pPr>
        <w:pStyle w:val="Default"/>
        <w:tabs>
          <w:tab w:val="left" w:pos="9498"/>
        </w:tabs>
        <w:jc w:val="both"/>
        <w:rPr>
          <w:color w:val="000000" w:themeColor="text1"/>
          <w:lang w:val="fr-FR"/>
        </w:rPr>
      </w:pPr>
    </w:p>
    <w:p w14:paraId="6AC0B2FE" w14:textId="77777777" w:rsidR="009C28B8" w:rsidRPr="009D1656" w:rsidRDefault="009C28B8" w:rsidP="000D27A3">
      <w:pPr>
        <w:pStyle w:val="Default"/>
        <w:tabs>
          <w:tab w:val="left" w:pos="9498"/>
        </w:tabs>
        <w:jc w:val="both"/>
        <w:rPr>
          <w:color w:val="000000" w:themeColor="text1"/>
          <w:lang w:val="fr-FR"/>
        </w:rPr>
      </w:pPr>
      <w:r w:rsidRPr="009D1656">
        <w:rPr>
          <w:color w:val="000000" w:themeColor="text1"/>
          <w:lang w:val="fr-FR"/>
        </w:rPr>
        <w:t>Le</w:t>
      </w:r>
      <w:r w:rsidR="000D27A3" w:rsidRPr="009D1656">
        <w:rPr>
          <w:color w:val="000000" w:themeColor="text1"/>
          <w:lang w:val="fr-FR"/>
        </w:rPr>
        <w:t>s</w:t>
      </w:r>
      <w:r w:rsidRPr="009D1656">
        <w:rPr>
          <w:color w:val="000000" w:themeColor="text1"/>
          <w:lang w:val="fr-FR"/>
        </w:rPr>
        <w:t xml:space="preserve"> dispositif</w:t>
      </w:r>
      <w:r w:rsidR="000D27A3" w:rsidRPr="009D1656">
        <w:rPr>
          <w:color w:val="000000" w:themeColor="text1"/>
          <w:lang w:val="fr-FR"/>
        </w:rPr>
        <w:t>s</w:t>
      </w:r>
      <w:r w:rsidRPr="009D1656">
        <w:rPr>
          <w:color w:val="000000" w:themeColor="text1"/>
          <w:lang w:val="fr-FR"/>
        </w:rPr>
        <w:t xml:space="preserve"> de mise en œuvre du projet </w:t>
      </w:r>
      <w:r w:rsidR="000D27A3" w:rsidRPr="009D1656">
        <w:rPr>
          <w:color w:val="000000" w:themeColor="text1"/>
          <w:lang w:val="fr-FR"/>
        </w:rPr>
        <w:t>et de suivi-évaluation sont</w:t>
      </w:r>
      <w:r w:rsidRPr="009D1656">
        <w:rPr>
          <w:color w:val="000000" w:themeColor="text1"/>
          <w:lang w:val="fr-FR"/>
        </w:rPr>
        <w:t xml:space="preserve"> organisé</w:t>
      </w:r>
      <w:r w:rsidR="000D27A3" w:rsidRPr="009D1656">
        <w:rPr>
          <w:color w:val="000000" w:themeColor="text1"/>
          <w:lang w:val="fr-FR"/>
        </w:rPr>
        <w:t>s</w:t>
      </w:r>
      <w:r w:rsidRPr="009D1656">
        <w:rPr>
          <w:color w:val="000000" w:themeColor="text1"/>
          <w:lang w:val="fr-FR"/>
        </w:rPr>
        <w:t xml:space="preserve"> en quatre niveaux à savoir national, régional, préfectoral et communal. Les rôles et responsabilités des intervenan</w:t>
      </w:r>
      <w:r w:rsidR="000D27A3" w:rsidRPr="009D1656">
        <w:rPr>
          <w:color w:val="000000" w:themeColor="text1"/>
          <w:lang w:val="fr-FR"/>
        </w:rPr>
        <w:t xml:space="preserve">ts ainsi désignés sont précisés dans le document de projet. </w:t>
      </w:r>
      <w:r w:rsidRPr="009D1656">
        <w:rPr>
          <w:color w:val="000000" w:themeColor="text1"/>
          <w:lang w:val="fr-FR"/>
        </w:rPr>
        <w:t xml:space="preserve">Le projet </w:t>
      </w:r>
      <w:r w:rsidR="000D27A3" w:rsidRPr="009D1656">
        <w:rPr>
          <w:color w:val="000000" w:themeColor="text1"/>
          <w:lang w:val="fr-FR"/>
        </w:rPr>
        <w:t>est</w:t>
      </w:r>
      <w:r w:rsidRPr="009D1656">
        <w:rPr>
          <w:color w:val="000000" w:themeColor="text1"/>
          <w:lang w:val="fr-FR"/>
        </w:rPr>
        <w:t xml:space="preserve"> mis en œuvre par le Ministère de l’Environnement, des Eaux et des Forêts (MEEF) sous les mesures nationales d’exécution (MNE)</w:t>
      </w:r>
      <w:r w:rsidR="000D27A3" w:rsidRPr="009D1656">
        <w:rPr>
          <w:color w:val="000000" w:themeColor="text1"/>
          <w:lang w:val="fr-FR"/>
        </w:rPr>
        <w:t xml:space="preserve"> pour </w:t>
      </w:r>
      <w:r w:rsidRPr="009D1656">
        <w:rPr>
          <w:color w:val="000000" w:themeColor="text1"/>
          <w:lang w:val="fr-FR"/>
        </w:rPr>
        <w:t xml:space="preserve">une période </w:t>
      </w:r>
      <w:r w:rsidR="000D27A3" w:rsidRPr="009D1656">
        <w:rPr>
          <w:color w:val="000000" w:themeColor="text1"/>
          <w:lang w:val="fr-FR"/>
        </w:rPr>
        <w:t xml:space="preserve">durée </w:t>
      </w:r>
      <w:r w:rsidRPr="009D1656">
        <w:rPr>
          <w:color w:val="000000" w:themeColor="text1"/>
          <w:lang w:val="fr-FR"/>
        </w:rPr>
        <w:t xml:space="preserve">de cinq ans, 2013 </w:t>
      </w:r>
      <w:r w:rsidR="000D27A3" w:rsidRPr="009D1656">
        <w:rPr>
          <w:color w:val="000000" w:themeColor="text1"/>
          <w:lang w:val="fr-FR"/>
        </w:rPr>
        <w:t>-</w:t>
      </w:r>
      <w:r w:rsidRPr="009D1656">
        <w:rPr>
          <w:color w:val="000000" w:themeColor="text1"/>
          <w:lang w:val="fr-FR"/>
        </w:rPr>
        <w:t xml:space="preserve"> 2018.</w:t>
      </w:r>
    </w:p>
    <w:p w14:paraId="7D9FB0A8" w14:textId="77777777" w:rsidR="009C28B8" w:rsidRPr="009D1656" w:rsidRDefault="000D27A3"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bCs/>
          <w:color w:val="000000" w:themeColor="text1"/>
          <w:sz w:val="24"/>
          <w:szCs w:val="24"/>
          <w:lang w:val="fr-FR"/>
        </w:rPr>
        <w:lastRenderedPageBreak/>
        <w:t>Au niveau national, on a l</w:t>
      </w:r>
      <w:r w:rsidR="009C28B8" w:rsidRPr="009D1656">
        <w:rPr>
          <w:rFonts w:ascii="Times New Roman" w:hAnsi="Times New Roman" w:cs="Times New Roman"/>
          <w:bCs/>
          <w:color w:val="000000" w:themeColor="text1"/>
          <w:sz w:val="24"/>
          <w:szCs w:val="24"/>
          <w:lang w:val="fr-FR"/>
        </w:rPr>
        <w:t>e Comité de Pilotage</w:t>
      </w:r>
      <w:r w:rsidRPr="009D1656">
        <w:rPr>
          <w:rFonts w:ascii="Times New Roman" w:hAnsi="Times New Roman" w:cs="Times New Roman"/>
          <w:bCs/>
          <w:color w:val="000000" w:themeColor="text1"/>
          <w:sz w:val="24"/>
          <w:szCs w:val="24"/>
          <w:lang w:val="fr-FR"/>
        </w:rPr>
        <w:t xml:space="preserve"> du Projet</w:t>
      </w:r>
      <w:r w:rsidR="009C28B8" w:rsidRPr="009D1656">
        <w:rPr>
          <w:rFonts w:ascii="Times New Roman" w:hAnsi="Times New Roman" w:cs="Times New Roman"/>
          <w:bCs/>
          <w:color w:val="000000" w:themeColor="text1"/>
          <w:sz w:val="24"/>
          <w:szCs w:val="24"/>
          <w:lang w:val="fr-FR"/>
        </w:rPr>
        <w:t xml:space="preserve"> (CP</w:t>
      </w:r>
      <w:r w:rsidRPr="009D1656">
        <w:rPr>
          <w:rFonts w:ascii="Times New Roman" w:hAnsi="Times New Roman" w:cs="Times New Roman"/>
          <w:bCs/>
          <w:color w:val="000000" w:themeColor="text1"/>
          <w:sz w:val="24"/>
          <w:szCs w:val="24"/>
          <w:lang w:val="fr-FR"/>
        </w:rPr>
        <w:t>P</w:t>
      </w:r>
      <w:r w:rsidR="009C28B8" w:rsidRPr="009D1656">
        <w:rPr>
          <w:rFonts w:ascii="Times New Roman" w:hAnsi="Times New Roman" w:cs="Times New Roman"/>
          <w:bCs/>
          <w:color w:val="000000" w:themeColor="text1"/>
          <w:sz w:val="24"/>
          <w:szCs w:val="24"/>
          <w:lang w:val="fr-FR"/>
        </w:rPr>
        <w:t>)</w:t>
      </w:r>
      <w:r w:rsidR="009C28B8" w:rsidRPr="009D1656">
        <w:rPr>
          <w:rFonts w:ascii="Times New Roman" w:hAnsi="Times New Roman" w:cs="Times New Roman"/>
          <w:b/>
          <w:bCs/>
          <w:color w:val="000000" w:themeColor="text1"/>
          <w:sz w:val="24"/>
          <w:szCs w:val="24"/>
          <w:lang w:val="fr-FR"/>
        </w:rPr>
        <w:t xml:space="preserve"> </w:t>
      </w:r>
      <w:r w:rsidR="009C28B8" w:rsidRPr="009D1656">
        <w:rPr>
          <w:rFonts w:ascii="Times New Roman" w:hAnsi="Times New Roman" w:cs="Times New Roman"/>
          <w:color w:val="000000" w:themeColor="text1"/>
          <w:sz w:val="24"/>
          <w:szCs w:val="24"/>
          <w:lang w:val="fr-FR"/>
        </w:rPr>
        <w:t>qui regroupe les principales institutions concernées par le projet et le bureau pays du PNUD. Il est responsable de la prise de décisions relative</w:t>
      </w:r>
      <w:r w:rsidRPr="009D1656">
        <w:rPr>
          <w:rFonts w:ascii="Times New Roman" w:hAnsi="Times New Roman" w:cs="Times New Roman"/>
          <w:color w:val="000000" w:themeColor="text1"/>
          <w:sz w:val="24"/>
          <w:szCs w:val="24"/>
          <w:lang w:val="fr-FR"/>
        </w:rPr>
        <w:t>s</w:t>
      </w:r>
      <w:r w:rsidR="009C28B8" w:rsidRPr="009D1656">
        <w:rPr>
          <w:rFonts w:ascii="Times New Roman" w:hAnsi="Times New Roman" w:cs="Times New Roman"/>
          <w:color w:val="000000" w:themeColor="text1"/>
          <w:sz w:val="24"/>
          <w:szCs w:val="24"/>
          <w:lang w:val="fr-FR"/>
        </w:rPr>
        <w:t xml:space="preserve"> à la gestion du projet. </w:t>
      </w:r>
    </w:p>
    <w:p w14:paraId="72491CEE"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b/>
          <w:bCs/>
          <w:color w:val="000000" w:themeColor="text1"/>
          <w:sz w:val="24"/>
          <w:szCs w:val="24"/>
          <w:lang w:val="fr-FR"/>
        </w:rPr>
      </w:pPr>
    </w:p>
    <w:p w14:paraId="79E7D90F" w14:textId="77777777" w:rsidR="009C28B8" w:rsidRPr="009D1656" w:rsidRDefault="000D27A3" w:rsidP="000D27A3">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b/>
          <w:bCs/>
          <w:color w:val="000000" w:themeColor="text1"/>
          <w:sz w:val="24"/>
          <w:szCs w:val="24"/>
          <w:lang w:val="fr-FR"/>
        </w:rPr>
        <w:t>Au n</w:t>
      </w:r>
      <w:r w:rsidR="009C28B8" w:rsidRPr="009D1656">
        <w:rPr>
          <w:rFonts w:ascii="Times New Roman" w:hAnsi="Times New Roman" w:cs="Times New Roman"/>
          <w:b/>
          <w:bCs/>
          <w:color w:val="000000" w:themeColor="text1"/>
          <w:sz w:val="24"/>
          <w:szCs w:val="24"/>
          <w:lang w:val="fr-FR"/>
        </w:rPr>
        <w:t>iveau Régional</w:t>
      </w:r>
      <w:r w:rsidRPr="009D1656">
        <w:rPr>
          <w:rFonts w:ascii="Times New Roman" w:hAnsi="Times New Roman" w:cs="Times New Roman"/>
          <w:b/>
          <w:bCs/>
          <w:color w:val="000000" w:themeColor="text1"/>
          <w:sz w:val="24"/>
          <w:szCs w:val="24"/>
          <w:lang w:val="fr-FR"/>
        </w:rPr>
        <w:t xml:space="preserve"> : </w:t>
      </w:r>
      <w:r w:rsidRPr="009D1656">
        <w:rPr>
          <w:rFonts w:ascii="Times New Roman" w:hAnsi="Times New Roman" w:cs="Times New Roman"/>
          <w:bCs/>
          <w:color w:val="000000" w:themeColor="text1"/>
          <w:sz w:val="24"/>
          <w:szCs w:val="24"/>
          <w:lang w:val="fr-FR"/>
        </w:rPr>
        <w:t>l</w:t>
      </w:r>
      <w:r w:rsidR="009C28B8" w:rsidRPr="009D1656">
        <w:rPr>
          <w:rFonts w:ascii="Times New Roman" w:hAnsi="Times New Roman" w:cs="Times New Roman"/>
          <w:bCs/>
          <w:color w:val="000000" w:themeColor="text1"/>
          <w:sz w:val="24"/>
          <w:szCs w:val="24"/>
          <w:lang w:val="fr-FR"/>
        </w:rPr>
        <w:t xml:space="preserve">’Unité </w:t>
      </w:r>
      <w:r w:rsidRPr="009D1656">
        <w:rPr>
          <w:rFonts w:ascii="Times New Roman" w:hAnsi="Times New Roman" w:cs="Times New Roman"/>
          <w:bCs/>
          <w:color w:val="000000" w:themeColor="text1"/>
          <w:sz w:val="24"/>
          <w:szCs w:val="24"/>
          <w:lang w:val="fr-FR"/>
        </w:rPr>
        <w:t>de Gestion du P</w:t>
      </w:r>
      <w:r w:rsidR="009C28B8" w:rsidRPr="009D1656">
        <w:rPr>
          <w:rFonts w:ascii="Times New Roman" w:hAnsi="Times New Roman" w:cs="Times New Roman"/>
          <w:bCs/>
          <w:color w:val="000000" w:themeColor="text1"/>
          <w:sz w:val="24"/>
          <w:szCs w:val="24"/>
          <w:lang w:val="fr-FR"/>
        </w:rPr>
        <w:t>rojet (U</w:t>
      </w:r>
      <w:r w:rsidRPr="009D1656">
        <w:rPr>
          <w:rFonts w:ascii="Times New Roman" w:hAnsi="Times New Roman" w:cs="Times New Roman"/>
          <w:bCs/>
          <w:color w:val="000000" w:themeColor="text1"/>
          <w:sz w:val="24"/>
          <w:szCs w:val="24"/>
          <w:lang w:val="fr-FR"/>
        </w:rPr>
        <w:t>G</w:t>
      </w:r>
      <w:r w:rsidR="009C28B8" w:rsidRPr="009D1656">
        <w:rPr>
          <w:rFonts w:ascii="Times New Roman" w:hAnsi="Times New Roman" w:cs="Times New Roman"/>
          <w:bCs/>
          <w:color w:val="000000" w:themeColor="text1"/>
          <w:sz w:val="24"/>
          <w:szCs w:val="24"/>
          <w:lang w:val="fr-FR"/>
        </w:rPr>
        <w:t>P)</w:t>
      </w:r>
      <w:r w:rsidR="009C28B8" w:rsidRPr="009D1656">
        <w:rPr>
          <w:rFonts w:ascii="Times New Roman" w:hAnsi="Times New Roman" w:cs="Times New Roman"/>
          <w:color w:val="000000" w:themeColor="text1"/>
          <w:sz w:val="24"/>
          <w:szCs w:val="24"/>
          <w:lang w:val="fr-FR"/>
        </w:rPr>
        <w:t xml:space="preserve">, basée </w:t>
      </w:r>
      <w:r w:rsidR="009C28B8" w:rsidRPr="009D1656">
        <w:rPr>
          <w:rFonts w:ascii="Times New Roman" w:hAnsi="Times New Roman" w:cs="Times New Roman"/>
          <w:bCs/>
          <w:color w:val="000000" w:themeColor="text1"/>
          <w:sz w:val="24"/>
          <w:szCs w:val="24"/>
          <w:lang w:val="fr-FR"/>
        </w:rPr>
        <w:t xml:space="preserve">à </w:t>
      </w:r>
      <w:r w:rsidR="009C28B8" w:rsidRPr="009D1656">
        <w:rPr>
          <w:rFonts w:ascii="Times New Roman" w:hAnsi="Times New Roman" w:cs="Times New Roman"/>
          <w:color w:val="000000" w:themeColor="text1"/>
          <w:sz w:val="24"/>
          <w:szCs w:val="24"/>
          <w:lang w:val="fr-FR"/>
        </w:rPr>
        <w:t>Labé est chargée de la mise en œuvre et de la gestion quotidienne des activités du projet</w:t>
      </w:r>
      <w:r w:rsidR="009C28B8" w:rsidRPr="009D1656">
        <w:rPr>
          <w:rFonts w:ascii="Times New Roman" w:hAnsi="Times New Roman" w:cs="Times New Roman"/>
          <w:b/>
          <w:bCs/>
          <w:color w:val="000000" w:themeColor="text1"/>
          <w:sz w:val="24"/>
          <w:szCs w:val="24"/>
          <w:lang w:val="fr-FR"/>
        </w:rPr>
        <w:t xml:space="preserve">. </w:t>
      </w:r>
      <w:r w:rsidRPr="009D1656">
        <w:rPr>
          <w:rFonts w:ascii="Times New Roman" w:hAnsi="Times New Roman" w:cs="Times New Roman"/>
          <w:color w:val="000000" w:themeColor="text1"/>
          <w:sz w:val="24"/>
          <w:szCs w:val="24"/>
          <w:lang w:val="fr-FR"/>
        </w:rPr>
        <w:t>Il</w:t>
      </w:r>
      <w:r w:rsidR="009C28B8" w:rsidRPr="009D1656">
        <w:rPr>
          <w:rFonts w:ascii="Times New Roman" w:hAnsi="Times New Roman" w:cs="Times New Roman"/>
          <w:color w:val="000000" w:themeColor="text1"/>
          <w:sz w:val="24"/>
          <w:szCs w:val="24"/>
          <w:lang w:val="fr-FR"/>
        </w:rPr>
        <w:t xml:space="preserve"> comprend le personnel ci-après : </w:t>
      </w:r>
      <w:r w:rsidRPr="009D1656">
        <w:rPr>
          <w:rFonts w:ascii="Times New Roman" w:hAnsi="Times New Roman" w:cs="Times New Roman"/>
          <w:color w:val="000000" w:themeColor="text1"/>
          <w:sz w:val="24"/>
          <w:szCs w:val="24"/>
          <w:lang w:val="fr-FR"/>
        </w:rPr>
        <w:t xml:space="preserve">1e coordonnateur national, </w:t>
      </w:r>
      <w:r w:rsidR="00BD0587" w:rsidRPr="009D1656">
        <w:rPr>
          <w:rFonts w:ascii="Times New Roman" w:hAnsi="Times New Roman" w:cs="Times New Roman"/>
          <w:color w:val="000000" w:themeColor="text1"/>
          <w:sz w:val="24"/>
          <w:szCs w:val="24"/>
          <w:lang w:val="fr-FR"/>
        </w:rPr>
        <w:t xml:space="preserve">le Gestionnaire Comptable et Financier, les </w:t>
      </w:r>
      <w:r w:rsidR="009C28B8" w:rsidRPr="009D1656">
        <w:rPr>
          <w:rFonts w:ascii="Times New Roman" w:hAnsi="Times New Roman" w:cs="Times New Roman"/>
          <w:color w:val="000000" w:themeColor="text1"/>
          <w:sz w:val="24"/>
          <w:szCs w:val="24"/>
          <w:lang w:val="fr-FR"/>
        </w:rPr>
        <w:t>exper</w:t>
      </w:r>
      <w:r w:rsidRPr="009D1656">
        <w:rPr>
          <w:rFonts w:ascii="Times New Roman" w:hAnsi="Times New Roman" w:cs="Times New Roman"/>
          <w:color w:val="000000" w:themeColor="text1"/>
          <w:sz w:val="24"/>
          <w:szCs w:val="24"/>
          <w:lang w:val="fr-FR"/>
        </w:rPr>
        <w:t>t</w:t>
      </w:r>
      <w:r w:rsidR="00BD0587" w:rsidRPr="009D1656">
        <w:rPr>
          <w:rFonts w:ascii="Times New Roman" w:hAnsi="Times New Roman" w:cs="Times New Roman"/>
          <w:color w:val="000000" w:themeColor="text1"/>
          <w:sz w:val="24"/>
          <w:szCs w:val="24"/>
          <w:lang w:val="fr-FR"/>
        </w:rPr>
        <w:t>s</w:t>
      </w:r>
      <w:r w:rsidRPr="009D1656">
        <w:rPr>
          <w:rFonts w:ascii="Times New Roman" w:hAnsi="Times New Roman" w:cs="Times New Roman"/>
          <w:color w:val="000000" w:themeColor="text1"/>
          <w:sz w:val="24"/>
          <w:szCs w:val="24"/>
          <w:lang w:val="fr-FR"/>
        </w:rPr>
        <w:t xml:space="preserve"> </w:t>
      </w:r>
      <w:r w:rsidR="00BD0587" w:rsidRPr="009D1656">
        <w:rPr>
          <w:rFonts w:ascii="Times New Roman" w:hAnsi="Times New Roman" w:cs="Times New Roman"/>
          <w:color w:val="000000" w:themeColor="text1"/>
          <w:sz w:val="24"/>
          <w:szCs w:val="24"/>
          <w:lang w:val="fr-FR"/>
        </w:rPr>
        <w:t xml:space="preserve">international et </w:t>
      </w:r>
      <w:r w:rsidRPr="009D1656">
        <w:rPr>
          <w:rFonts w:ascii="Times New Roman" w:hAnsi="Times New Roman" w:cs="Times New Roman"/>
          <w:color w:val="000000" w:themeColor="text1"/>
          <w:sz w:val="24"/>
          <w:szCs w:val="24"/>
          <w:lang w:val="fr-FR"/>
        </w:rPr>
        <w:t xml:space="preserve">national en agro foresterie, </w:t>
      </w:r>
      <w:r w:rsidR="009C28B8" w:rsidRPr="009D1656">
        <w:rPr>
          <w:rFonts w:ascii="Times New Roman" w:hAnsi="Times New Roman" w:cs="Times New Roman"/>
          <w:color w:val="000000" w:themeColor="text1"/>
          <w:sz w:val="24"/>
          <w:szCs w:val="24"/>
          <w:lang w:val="fr-FR"/>
        </w:rPr>
        <w:t xml:space="preserve"> </w:t>
      </w:r>
      <w:r w:rsidRPr="009D1656">
        <w:rPr>
          <w:rFonts w:ascii="Times New Roman" w:hAnsi="Times New Roman" w:cs="Times New Roman"/>
          <w:color w:val="000000" w:themeColor="text1"/>
          <w:sz w:val="24"/>
          <w:szCs w:val="24"/>
          <w:lang w:val="fr-FR"/>
        </w:rPr>
        <w:t>l’</w:t>
      </w:r>
      <w:r w:rsidR="009C28B8" w:rsidRPr="009D1656">
        <w:rPr>
          <w:rFonts w:ascii="Times New Roman" w:hAnsi="Times New Roman" w:cs="Times New Roman"/>
          <w:color w:val="000000" w:themeColor="text1"/>
          <w:sz w:val="24"/>
          <w:szCs w:val="24"/>
          <w:lang w:val="fr-FR"/>
        </w:rPr>
        <w:t>expert national en suivi-évaluation</w:t>
      </w:r>
      <w:r w:rsidR="00BD0587" w:rsidRPr="009D1656">
        <w:rPr>
          <w:rFonts w:ascii="Times New Roman" w:hAnsi="Times New Roman" w:cs="Times New Roman"/>
          <w:color w:val="000000" w:themeColor="text1"/>
          <w:sz w:val="24"/>
          <w:szCs w:val="24"/>
          <w:lang w:val="fr-FR"/>
        </w:rPr>
        <w:t>-communication</w:t>
      </w:r>
      <w:r w:rsidR="009C28B8" w:rsidRPr="009D1656">
        <w:rPr>
          <w:rFonts w:ascii="Times New Roman" w:hAnsi="Times New Roman" w:cs="Times New Roman"/>
          <w:color w:val="000000" w:themeColor="text1"/>
          <w:sz w:val="24"/>
          <w:szCs w:val="24"/>
          <w:lang w:val="fr-FR"/>
        </w:rPr>
        <w:t>, 1</w:t>
      </w:r>
      <w:r w:rsidR="00BD0587" w:rsidRPr="009D1656">
        <w:rPr>
          <w:rFonts w:ascii="Times New Roman" w:hAnsi="Times New Roman" w:cs="Times New Roman"/>
          <w:color w:val="000000" w:themeColor="text1"/>
          <w:sz w:val="24"/>
          <w:szCs w:val="24"/>
          <w:lang w:val="fr-FR"/>
        </w:rPr>
        <w:t>’</w:t>
      </w:r>
      <w:r w:rsidR="009C28B8" w:rsidRPr="009D1656">
        <w:rPr>
          <w:rFonts w:ascii="Times New Roman" w:hAnsi="Times New Roman" w:cs="Times New Roman"/>
          <w:color w:val="000000" w:themeColor="text1"/>
          <w:sz w:val="24"/>
          <w:szCs w:val="24"/>
          <w:lang w:val="fr-FR"/>
        </w:rPr>
        <w:t xml:space="preserve">expert </w:t>
      </w:r>
      <w:r w:rsidR="00BD0587" w:rsidRPr="009D1656">
        <w:rPr>
          <w:rFonts w:ascii="Times New Roman" w:hAnsi="Times New Roman" w:cs="Times New Roman"/>
          <w:color w:val="000000" w:themeColor="text1"/>
          <w:sz w:val="24"/>
          <w:szCs w:val="24"/>
          <w:lang w:val="fr-FR"/>
        </w:rPr>
        <w:t xml:space="preserve">chargé du </w:t>
      </w:r>
      <w:r w:rsidR="009C28B8" w:rsidRPr="009D1656">
        <w:rPr>
          <w:rFonts w:ascii="Times New Roman" w:hAnsi="Times New Roman" w:cs="Times New Roman"/>
          <w:color w:val="000000" w:themeColor="text1"/>
          <w:sz w:val="24"/>
          <w:szCs w:val="24"/>
          <w:lang w:val="fr-FR"/>
        </w:rPr>
        <w:t xml:space="preserve"> genre, </w:t>
      </w:r>
      <w:r w:rsidR="00BD0587" w:rsidRPr="009D1656">
        <w:rPr>
          <w:rFonts w:ascii="Times New Roman" w:hAnsi="Times New Roman" w:cs="Times New Roman"/>
          <w:color w:val="000000" w:themeColor="text1"/>
          <w:sz w:val="24"/>
          <w:szCs w:val="24"/>
          <w:lang w:val="fr-FR"/>
        </w:rPr>
        <w:t xml:space="preserve">la secrétaire, </w:t>
      </w:r>
      <w:r w:rsidR="009C28B8" w:rsidRPr="009D1656">
        <w:rPr>
          <w:rFonts w:ascii="Times New Roman" w:hAnsi="Times New Roman" w:cs="Times New Roman"/>
          <w:color w:val="000000" w:themeColor="text1"/>
          <w:sz w:val="24"/>
          <w:szCs w:val="24"/>
          <w:lang w:val="fr-FR"/>
        </w:rPr>
        <w:t>le personnel d’appui (chauffeur</w:t>
      </w:r>
      <w:r w:rsidR="00BD0587" w:rsidRPr="009D1656">
        <w:rPr>
          <w:rFonts w:ascii="Times New Roman" w:hAnsi="Times New Roman" w:cs="Times New Roman"/>
          <w:color w:val="000000" w:themeColor="text1"/>
          <w:sz w:val="24"/>
          <w:szCs w:val="24"/>
          <w:lang w:val="fr-FR"/>
        </w:rPr>
        <w:t>s</w:t>
      </w:r>
      <w:r w:rsidR="009C28B8" w:rsidRPr="009D1656">
        <w:rPr>
          <w:rFonts w:ascii="Times New Roman" w:hAnsi="Times New Roman" w:cs="Times New Roman"/>
          <w:color w:val="000000" w:themeColor="text1"/>
          <w:sz w:val="24"/>
          <w:szCs w:val="24"/>
          <w:lang w:val="fr-FR"/>
        </w:rPr>
        <w:t>, agents de liaison et de course)</w:t>
      </w:r>
      <w:r w:rsidR="00BD0587" w:rsidRPr="009D1656">
        <w:rPr>
          <w:rFonts w:ascii="Times New Roman" w:hAnsi="Times New Roman" w:cs="Times New Roman"/>
          <w:color w:val="000000" w:themeColor="text1"/>
          <w:sz w:val="24"/>
          <w:szCs w:val="24"/>
          <w:lang w:val="fr-FR"/>
        </w:rPr>
        <w:t>.</w:t>
      </w:r>
      <w:r w:rsidR="009C28B8" w:rsidRPr="009D1656">
        <w:rPr>
          <w:rFonts w:ascii="Times New Roman" w:hAnsi="Times New Roman" w:cs="Times New Roman"/>
          <w:color w:val="000000" w:themeColor="text1"/>
          <w:sz w:val="24"/>
          <w:szCs w:val="24"/>
          <w:lang w:val="fr-FR"/>
        </w:rPr>
        <w:t xml:space="preserve"> </w:t>
      </w:r>
    </w:p>
    <w:p w14:paraId="4E7F055E" w14:textId="77777777" w:rsidR="009D1656" w:rsidRPr="009D1656" w:rsidRDefault="009D1656" w:rsidP="00BD0587">
      <w:pPr>
        <w:tabs>
          <w:tab w:val="left" w:pos="9498"/>
        </w:tabs>
        <w:autoSpaceDE w:val="0"/>
        <w:autoSpaceDN w:val="0"/>
        <w:adjustRightInd w:val="0"/>
        <w:spacing w:after="0" w:line="240" w:lineRule="auto"/>
        <w:jc w:val="both"/>
        <w:rPr>
          <w:rFonts w:ascii="Times New Roman" w:hAnsi="Times New Roman" w:cs="Times New Roman"/>
          <w:b/>
          <w:bCs/>
          <w:color w:val="000000" w:themeColor="text1"/>
          <w:sz w:val="24"/>
          <w:szCs w:val="24"/>
          <w:lang w:val="fr-FR"/>
        </w:rPr>
      </w:pPr>
    </w:p>
    <w:p w14:paraId="79FDB6CB" w14:textId="77777777" w:rsidR="00BD0587" w:rsidRPr="009D1656" w:rsidRDefault="00BD0587" w:rsidP="00BD0587">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b/>
          <w:bCs/>
          <w:color w:val="000000" w:themeColor="text1"/>
          <w:sz w:val="24"/>
          <w:szCs w:val="24"/>
          <w:lang w:val="fr-FR"/>
        </w:rPr>
        <w:t>Au n</w:t>
      </w:r>
      <w:r w:rsidR="009C28B8" w:rsidRPr="009D1656">
        <w:rPr>
          <w:rFonts w:ascii="Times New Roman" w:hAnsi="Times New Roman" w:cs="Times New Roman"/>
          <w:b/>
          <w:bCs/>
          <w:color w:val="000000" w:themeColor="text1"/>
          <w:sz w:val="24"/>
          <w:szCs w:val="24"/>
          <w:lang w:val="fr-FR"/>
        </w:rPr>
        <w:t>iveau Préfectoral</w:t>
      </w:r>
      <w:r w:rsidRPr="009D1656">
        <w:rPr>
          <w:rFonts w:ascii="Times New Roman" w:hAnsi="Times New Roman" w:cs="Times New Roman"/>
          <w:bCs/>
          <w:color w:val="000000" w:themeColor="text1"/>
          <w:sz w:val="24"/>
          <w:szCs w:val="24"/>
          <w:lang w:val="fr-FR"/>
        </w:rPr>
        <w:t xml:space="preserve">, la mise en œuvre du projet est assurée par les </w:t>
      </w:r>
      <w:r w:rsidRPr="009D1656">
        <w:rPr>
          <w:rFonts w:ascii="Times New Roman" w:hAnsi="Times New Roman" w:cs="Times New Roman"/>
          <w:b/>
          <w:bCs/>
          <w:color w:val="000000" w:themeColor="text1"/>
          <w:sz w:val="24"/>
          <w:szCs w:val="24"/>
          <w:lang w:val="fr-FR"/>
        </w:rPr>
        <w:t>S</w:t>
      </w:r>
      <w:r w:rsidR="009C28B8" w:rsidRPr="009D1656">
        <w:rPr>
          <w:rFonts w:ascii="Times New Roman" w:hAnsi="Times New Roman" w:cs="Times New Roman"/>
          <w:color w:val="000000" w:themeColor="text1"/>
          <w:sz w:val="24"/>
          <w:szCs w:val="24"/>
          <w:lang w:val="fr-FR"/>
        </w:rPr>
        <w:t>ecrétair</w:t>
      </w:r>
      <w:r w:rsidRPr="009D1656">
        <w:rPr>
          <w:rFonts w:ascii="Times New Roman" w:hAnsi="Times New Roman" w:cs="Times New Roman"/>
          <w:color w:val="000000" w:themeColor="text1"/>
          <w:sz w:val="24"/>
          <w:szCs w:val="24"/>
          <w:lang w:val="fr-FR"/>
        </w:rPr>
        <w:t>es Techniques Préfectoraux</w:t>
      </w:r>
      <w:r w:rsidR="009C28B8" w:rsidRPr="009D1656">
        <w:rPr>
          <w:rFonts w:ascii="Times New Roman" w:hAnsi="Times New Roman" w:cs="Times New Roman"/>
          <w:color w:val="000000" w:themeColor="text1"/>
          <w:sz w:val="24"/>
          <w:szCs w:val="24"/>
          <w:lang w:val="fr-FR"/>
        </w:rPr>
        <w:t xml:space="preserve"> (STP). Il</w:t>
      </w:r>
      <w:r w:rsidRPr="009D1656">
        <w:rPr>
          <w:rFonts w:ascii="Times New Roman" w:hAnsi="Times New Roman" w:cs="Times New Roman"/>
          <w:color w:val="000000" w:themeColor="text1"/>
          <w:sz w:val="24"/>
          <w:szCs w:val="24"/>
          <w:lang w:val="fr-FR"/>
        </w:rPr>
        <w:t>s</w:t>
      </w:r>
      <w:r w:rsidR="009C28B8" w:rsidRPr="009D1656">
        <w:rPr>
          <w:rFonts w:ascii="Times New Roman" w:hAnsi="Times New Roman" w:cs="Times New Roman"/>
          <w:color w:val="000000" w:themeColor="text1"/>
          <w:sz w:val="24"/>
          <w:szCs w:val="24"/>
          <w:lang w:val="fr-FR"/>
        </w:rPr>
        <w:t xml:space="preserve"> assure</w:t>
      </w:r>
      <w:r w:rsidRPr="009D1656">
        <w:rPr>
          <w:rFonts w:ascii="Times New Roman" w:hAnsi="Times New Roman" w:cs="Times New Roman"/>
          <w:color w:val="000000" w:themeColor="text1"/>
          <w:sz w:val="24"/>
          <w:szCs w:val="24"/>
          <w:lang w:val="fr-FR"/>
        </w:rPr>
        <w:t xml:space="preserve">nt </w:t>
      </w:r>
      <w:r w:rsidR="009C28B8" w:rsidRPr="009D1656">
        <w:rPr>
          <w:rFonts w:ascii="Times New Roman" w:hAnsi="Times New Roman" w:cs="Times New Roman"/>
          <w:color w:val="000000" w:themeColor="text1"/>
          <w:sz w:val="24"/>
          <w:szCs w:val="24"/>
          <w:lang w:val="fr-FR"/>
        </w:rPr>
        <w:t xml:space="preserve"> la mise en œuvre, la coordination des activités au niveau des communes rurales, le suivi des réalisations de terrain par les différents opérateurs ; </w:t>
      </w:r>
      <w:r w:rsidRPr="009D1656">
        <w:rPr>
          <w:rFonts w:ascii="Times New Roman" w:hAnsi="Times New Roman" w:cs="Times New Roman"/>
          <w:color w:val="000000" w:themeColor="text1"/>
          <w:sz w:val="24"/>
          <w:szCs w:val="24"/>
          <w:lang w:val="fr-FR"/>
        </w:rPr>
        <w:t>ils assurent l’interface entre l’UG</w:t>
      </w:r>
      <w:r w:rsidR="009C28B8" w:rsidRPr="009D1656">
        <w:rPr>
          <w:rFonts w:ascii="Times New Roman" w:hAnsi="Times New Roman" w:cs="Times New Roman"/>
          <w:color w:val="000000" w:themeColor="text1"/>
          <w:sz w:val="24"/>
          <w:szCs w:val="24"/>
          <w:lang w:val="fr-FR"/>
        </w:rPr>
        <w:t xml:space="preserve">P et l’autorité préfectorale. </w:t>
      </w:r>
    </w:p>
    <w:p w14:paraId="155A8D2C" w14:textId="77777777" w:rsidR="009C28B8" w:rsidRPr="009D1656" w:rsidRDefault="009C28B8" w:rsidP="00C96DEA">
      <w:pPr>
        <w:pStyle w:val="Default"/>
        <w:tabs>
          <w:tab w:val="left" w:pos="9498"/>
        </w:tabs>
        <w:jc w:val="both"/>
        <w:rPr>
          <w:color w:val="000000" w:themeColor="text1"/>
          <w:lang w:val="fr-FR"/>
        </w:rPr>
      </w:pPr>
    </w:p>
    <w:p w14:paraId="4DE69B8A" w14:textId="77777777" w:rsidR="009C28B8" w:rsidRPr="009D1656" w:rsidRDefault="00BD0587" w:rsidP="00632E9E">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b/>
          <w:bCs/>
          <w:color w:val="000000" w:themeColor="text1"/>
          <w:sz w:val="24"/>
          <w:szCs w:val="24"/>
          <w:lang w:val="fr-FR"/>
        </w:rPr>
        <w:t xml:space="preserve">Au niveau Communal : </w:t>
      </w:r>
      <w:r w:rsidR="009C28B8" w:rsidRPr="009D1656">
        <w:rPr>
          <w:rFonts w:ascii="Times New Roman" w:hAnsi="Times New Roman" w:cs="Times New Roman"/>
          <w:color w:val="000000" w:themeColor="text1"/>
          <w:sz w:val="24"/>
          <w:szCs w:val="24"/>
          <w:lang w:val="fr-FR"/>
        </w:rPr>
        <w:t xml:space="preserve">Selon le </w:t>
      </w:r>
      <w:r w:rsidRPr="009D1656">
        <w:rPr>
          <w:rFonts w:ascii="Times New Roman" w:hAnsi="Times New Roman" w:cs="Times New Roman"/>
          <w:color w:val="000000" w:themeColor="text1"/>
          <w:sz w:val="24"/>
          <w:szCs w:val="24"/>
          <w:lang w:val="fr-FR"/>
        </w:rPr>
        <w:t>document de projet</w:t>
      </w:r>
      <w:r w:rsidR="009C28B8" w:rsidRPr="009D1656">
        <w:rPr>
          <w:rFonts w:ascii="Times New Roman" w:hAnsi="Times New Roman" w:cs="Times New Roman"/>
          <w:color w:val="000000" w:themeColor="text1"/>
          <w:sz w:val="24"/>
          <w:szCs w:val="24"/>
          <w:lang w:val="fr-FR"/>
        </w:rPr>
        <w:t>, la mise en œuvre sur le terrain des composantes du projet sera soutenue par des entrepreneurs. Ils seront sélectionnés selon les règles de passation de marchés du PNUD. Toutefois, si la partie responsable est une autre institution gouvernementale, comme une organisation intergouvernementale ou une agence des Nations Unies, un appel d’offres ne sera pas nécessaire et une entente directe sera appliquée. En principe, le projet n’a donc pas de correspondant au niveau communal mais des opérateurs dont les activités seront suivies et coordonnées par l’UGP appuyée par le CADP. Le dispositif de mise en œuvre du projet, tel qu’il est opérationnel actuellement est présenté à la page 11 du rapport.</w:t>
      </w:r>
    </w:p>
    <w:p w14:paraId="22E9CCB5" w14:textId="77777777" w:rsidR="00632E9E" w:rsidRPr="009D1656" w:rsidRDefault="009D1656" w:rsidP="00632E9E">
      <w:pPr>
        <w:pStyle w:val="Heading2"/>
        <w:keepLines w:val="0"/>
        <w:numPr>
          <w:ilvl w:val="1"/>
          <w:numId w:val="0"/>
        </w:numPr>
        <w:spacing w:before="240" w:after="60" w:line="240" w:lineRule="auto"/>
        <w:ind w:left="576" w:hanging="576"/>
        <w:rPr>
          <w:rFonts w:ascii="Times New Roman" w:eastAsiaTheme="minorHAnsi" w:hAnsi="Times New Roman" w:cs="Times New Roman"/>
          <w:b/>
          <w:bCs/>
          <w:color w:val="000000" w:themeColor="text1"/>
          <w:sz w:val="24"/>
          <w:szCs w:val="24"/>
          <w:lang w:val="fr-FR"/>
        </w:rPr>
      </w:pPr>
      <w:bookmarkStart w:id="49" w:name="_Toc427748065"/>
      <w:bookmarkStart w:id="50" w:name="_Toc465497383"/>
      <w:r w:rsidRPr="009D1656">
        <w:rPr>
          <w:rFonts w:ascii="Times New Roman" w:eastAsiaTheme="minorHAnsi" w:hAnsi="Times New Roman" w:cs="Times New Roman"/>
          <w:b/>
          <w:bCs/>
          <w:color w:val="000000" w:themeColor="text1"/>
          <w:sz w:val="24"/>
          <w:szCs w:val="24"/>
          <w:lang w:val="fr-FR"/>
        </w:rPr>
        <w:t>Fonctionnement du d</w:t>
      </w:r>
      <w:r w:rsidR="00632E9E" w:rsidRPr="009D1656">
        <w:rPr>
          <w:rFonts w:ascii="Times New Roman" w:eastAsiaTheme="minorHAnsi" w:hAnsi="Times New Roman" w:cs="Times New Roman"/>
          <w:b/>
          <w:bCs/>
          <w:color w:val="000000" w:themeColor="text1"/>
          <w:sz w:val="24"/>
          <w:szCs w:val="24"/>
          <w:lang w:val="fr-FR"/>
        </w:rPr>
        <w:t>ispositif de Suivi évaluation et Communication</w:t>
      </w:r>
      <w:bookmarkEnd w:id="49"/>
      <w:bookmarkEnd w:id="50"/>
    </w:p>
    <w:p w14:paraId="7E5F11D8" w14:textId="77777777" w:rsidR="00632E9E" w:rsidRPr="009D1656" w:rsidRDefault="00632E9E" w:rsidP="00224185">
      <w:pPr>
        <w:pStyle w:val="P1"/>
        <w:rPr>
          <w:sz w:val="24"/>
          <w:szCs w:val="24"/>
        </w:rPr>
      </w:pPr>
      <w:r w:rsidRPr="009D1656">
        <w:rPr>
          <w:sz w:val="24"/>
          <w:szCs w:val="24"/>
        </w:rPr>
        <w:t>Au niveau de l’UGP, ainsi qu’il est prévu dans le document du projet, l’expert en suivi évaluation sera également responsable de la Communication. Il sera  (i) assisté par une expert  junior chargé du genre et (ii) aura en charge la gestion de la Base de Données.</w:t>
      </w:r>
    </w:p>
    <w:p w14:paraId="203C805C" w14:textId="77777777" w:rsidR="00632E9E" w:rsidRPr="009D1656" w:rsidRDefault="00224185" w:rsidP="00224185">
      <w:pPr>
        <w:pStyle w:val="P1"/>
        <w:rPr>
          <w:sz w:val="24"/>
          <w:szCs w:val="24"/>
        </w:rPr>
      </w:pPr>
      <w:r w:rsidRPr="009D1656">
        <w:rPr>
          <w:sz w:val="24"/>
          <w:szCs w:val="24"/>
        </w:rPr>
        <w:t>Au niveau de chaque P</w:t>
      </w:r>
      <w:r w:rsidR="00632E9E" w:rsidRPr="009D1656">
        <w:rPr>
          <w:sz w:val="24"/>
          <w:szCs w:val="24"/>
        </w:rPr>
        <w:t xml:space="preserve">réfecture, le dispositif sera sous la tutelle de la Direction Préfectorale de l’Environnement, des Eaux et Forêts (DPEEF). </w:t>
      </w:r>
      <w:r w:rsidR="009D1656" w:rsidRPr="009D1656">
        <w:rPr>
          <w:sz w:val="24"/>
          <w:szCs w:val="24"/>
        </w:rPr>
        <w:t>Il e</w:t>
      </w:r>
      <w:r w:rsidR="00632E9E" w:rsidRPr="009D1656">
        <w:rPr>
          <w:sz w:val="24"/>
          <w:szCs w:val="24"/>
        </w:rPr>
        <w:t>st composé d’une équipe de trois agents représentant les services préfectoraux de l’environnement, de l’agriculture et de l’élevage. Ils seront désignés par leur responsable administratif direct.</w:t>
      </w:r>
    </w:p>
    <w:p w14:paraId="4C150AAF" w14:textId="77777777" w:rsidR="00632E9E" w:rsidRPr="009D1656" w:rsidRDefault="00632E9E" w:rsidP="00224185">
      <w:pPr>
        <w:pStyle w:val="P1"/>
        <w:rPr>
          <w:sz w:val="24"/>
          <w:szCs w:val="24"/>
        </w:rPr>
      </w:pPr>
      <w:r w:rsidRPr="009D1656">
        <w:rPr>
          <w:sz w:val="24"/>
          <w:szCs w:val="24"/>
        </w:rPr>
        <w:t>Sous la supervision et la coordination du Directeur Préfectoral de l’Environnement, des Eaux et Forêts, chaque Agent Préfectoral du Suivi évaluation (AP-SE) est chargé dans son domaine de compétence de :</w:t>
      </w:r>
    </w:p>
    <w:p w14:paraId="5E47BD6E" w14:textId="77777777" w:rsidR="00632E9E" w:rsidRPr="009D1656" w:rsidRDefault="00632E9E" w:rsidP="00224185">
      <w:pPr>
        <w:pStyle w:val="Pucetitre1"/>
        <w:rPr>
          <w:sz w:val="24"/>
          <w:szCs w:val="24"/>
        </w:rPr>
      </w:pPr>
      <w:r w:rsidRPr="009D1656">
        <w:rPr>
          <w:sz w:val="24"/>
          <w:szCs w:val="24"/>
        </w:rPr>
        <w:t>Organiser des visites de terrain pour (i) contrôler le niveau d’exécution des activités du projet au niveau des CR, (ii) de recenser les difficultés rencontrées dans l</w:t>
      </w:r>
      <w:r w:rsidR="001C13E4" w:rsidRPr="009D1656">
        <w:rPr>
          <w:sz w:val="24"/>
          <w:szCs w:val="24"/>
        </w:rPr>
        <w:t xml:space="preserve">’exécution des activités,  (iii) </w:t>
      </w:r>
      <w:r w:rsidRPr="009D1656">
        <w:rPr>
          <w:sz w:val="24"/>
          <w:szCs w:val="24"/>
        </w:rPr>
        <w:t>d’apprécier la participation et la satisfaction des bénéficiaires ;</w:t>
      </w:r>
    </w:p>
    <w:p w14:paraId="013B0759" w14:textId="77777777" w:rsidR="00632E9E" w:rsidRPr="009D1656" w:rsidRDefault="00632E9E" w:rsidP="00224185">
      <w:pPr>
        <w:pStyle w:val="Pucetitre1"/>
        <w:rPr>
          <w:sz w:val="24"/>
          <w:szCs w:val="24"/>
        </w:rPr>
      </w:pPr>
      <w:r w:rsidRPr="009D1656">
        <w:rPr>
          <w:sz w:val="24"/>
          <w:szCs w:val="24"/>
        </w:rPr>
        <w:t>Elaborer un plan et un budget trimestriel des activités de SE de la préfecture dans son domaine d’intervention,</w:t>
      </w:r>
    </w:p>
    <w:p w14:paraId="50958167" w14:textId="77777777" w:rsidR="00632E9E" w:rsidRPr="009D1656" w:rsidRDefault="00632E9E" w:rsidP="00224185">
      <w:pPr>
        <w:pStyle w:val="Pucetitre1"/>
        <w:rPr>
          <w:sz w:val="24"/>
          <w:szCs w:val="24"/>
        </w:rPr>
      </w:pPr>
      <w:r w:rsidRPr="009D1656">
        <w:rPr>
          <w:sz w:val="24"/>
          <w:szCs w:val="24"/>
        </w:rPr>
        <w:t>De rédiger et transmettre des comptes rendu et rapports d’activités au DPEEF qui est chargé de le transmettre à l’UGP  en temps opportun.</w:t>
      </w:r>
    </w:p>
    <w:p w14:paraId="12921C5F" w14:textId="77777777" w:rsidR="00C166E4" w:rsidRDefault="00C166E4" w:rsidP="00224185">
      <w:pPr>
        <w:pStyle w:val="P1"/>
        <w:rPr>
          <w:sz w:val="24"/>
          <w:szCs w:val="24"/>
        </w:rPr>
      </w:pPr>
    </w:p>
    <w:p w14:paraId="0A572030" w14:textId="77777777" w:rsidR="00632E9E" w:rsidRPr="009D1656" w:rsidRDefault="00632E9E" w:rsidP="00224185">
      <w:pPr>
        <w:pStyle w:val="P1"/>
        <w:rPr>
          <w:sz w:val="24"/>
          <w:szCs w:val="24"/>
        </w:rPr>
      </w:pPr>
      <w:r w:rsidRPr="009D1656">
        <w:rPr>
          <w:sz w:val="24"/>
          <w:szCs w:val="24"/>
        </w:rPr>
        <w:lastRenderedPageBreak/>
        <w:t>Les attributions de l’Agent Communal en suivi-évaluation (AC-SE) sont entre autres :</w:t>
      </w:r>
    </w:p>
    <w:p w14:paraId="4B7A8357" w14:textId="77777777" w:rsidR="00632E9E" w:rsidRPr="009D1656" w:rsidRDefault="00632E9E" w:rsidP="00224185">
      <w:pPr>
        <w:pStyle w:val="Pucetitre1"/>
        <w:rPr>
          <w:sz w:val="24"/>
          <w:szCs w:val="24"/>
        </w:rPr>
      </w:pPr>
      <w:r w:rsidRPr="009D1656">
        <w:rPr>
          <w:sz w:val="24"/>
          <w:szCs w:val="24"/>
        </w:rPr>
        <w:t>Collecter les données sur les indicateurs de résultats et de produits selon le protocole défini par l’UGP,</w:t>
      </w:r>
    </w:p>
    <w:p w14:paraId="360D7965" w14:textId="77777777" w:rsidR="00632E9E" w:rsidRPr="009D1656" w:rsidRDefault="00632E9E" w:rsidP="00224185">
      <w:pPr>
        <w:pStyle w:val="Pucetitre1"/>
        <w:rPr>
          <w:sz w:val="24"/>
          <w:szCs w:val="24"/>
        </w:rPr>
      </w:pPr>
      <w:r w:rsidRPr="009D1656">
        <w:rPr>
          <w:sz w:val="24"/>
          <w:szCs w:val="24"/>
        </w:rPr>
        <w:t>Transmettre les données collectées à l’AP-SE selon le format et le calendrier définis ainsi que toutes autres informations pouvant affecter la mise en œuvre des activités du projet dans sa commune,</w:t>
      </w:r>
    </w:p>
    <w:p w14:paraId="3DF6FAE6" w14:textId="77777777" w:rsidR="00632E9E" w:rsidRPr="009D1656" w:rsidRDefault="00632E9E" w:rsidP="00224185">
      <w:pPr>
        <w:pStyle w:val="Pucetitre1"/>
        <w:rPr>
          <w:sz w:val="24"/>
          <w:szCs w:val="24"/>
        </w:rPr>
      </w:pPr>
      <w:r w:rsidRPr="009D1656">
        <w:rPr>
          <w:sz w:val="24"/>
          <w:szCs w:val="24"/>
        </w:rPr>
        <w:t>Proposer un plan trimestriel d’activités de suivi évaluation de sa commune.</w:t>
      </w:r>
    </w:p>
    <w:p w14:paraId="47040FEA" w14:textId="77777777" w:rsidR="00632E9E" w:rsidRPr="009D1656" w:rsidRDefault="00632E9E" w:rsidP="00224185">
      <w:pPr>
        <w:pStyle w:val="Pucetitre1"/>
        <w:rPr>
          <w:sz w:val="24"/>
          <w:szCs w:val="24"/>
        </w:rPr>
      </w:pPr>
      <w:r w:rsidRPr="009D1656">
        <w:rPr>
          <w:sz w:val="24"/>
          <w:szCs w:val="24"/>
        </w:rPr>
        <w:t>Produire les rapports requis au niveau communal.</w:t>
      </w:r>
    </w:p>
    <w:p w14:paraId="01E34CFE" w14:textId="77777777" w:rsidR="009C28B8" w:rsidRPr="009D1656" w:rsidRDefault="009C28B8" w:rsidP="00224185">
      <w:pPr>
        <w:pStyle w:val="Heading1"/>
        <w:tabs>
          <w:tab w:val="left" w:pos="9498"/>
        </w:tabs>
        <w:rPr>
          <w:rFonts w:ascii="Times New Roman" w:hAnsi="Times New Roman" w:cs="Times New Roman"/>
          <w:b/>
          <w:color w:val="000000" w:themeColor="text1"/>
          <w:sz w:val="24"/>
          <w:szCs w:val="24"/>
          <w:lang w:val="fr-FR"/>
        </w:rPr>
      </w:pPr>
      <w:bookmarkStart w:id="51" w:name="_Toc465497384"/>
      <w:r w:rsidRPr="009D1656">
        <w:rPr>
          <w:rFonts w:ascii="Times New Roman" w:hAnsi="Times New Roman" w:cs="Times New Roman"/>
          <w:b/>
          <w:color w:val="000000" w:themeColor="text1"/>
          <w:sz w:val="24"/>
          <w:szCs w:val="24"/>
          <w:lang w:val="fr-FR"/>
        </w:rPr>
        <w:t>Indicateurs, plan et coût du suivi – évaluation</w:t>
      </w:r>
      <w:bookmarkEnd w:id="51"/>
    </w:p>
    <w:p w14:paraId="080D5C9B" w14:textId="77777777" w:rsidR="009C28B8" w:rsidRPr="009D1656" w:rsidRDefault="009C28B8" w:rsidP="00224185">
      <w:pPr>
        <w:tabs>
          <w:tab w:val="left" w:pos="9498"/>
        </w:tabs>
        <w:spacing w:before="2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Les indicateurs c'est-à-dire les variables qui mesurent le changement induit par le projet sont décrits, structurés sur la base des résultats attendus et des produits. Aux termes d’une consultation des principaux acteurs de terrain du projet notamment l’UGP et les services techniques déconcentrés des préfectures ciblées</w:t>
      </w:r>
      <w:r w:rsidR="00655E5B" w:rsidRPr="009D1656">
        <w:rPr>
          <w:rFonts w:ascii="Times New Roman" w:hAnsi="Times New Roman" w:cs="Times New Roman"/>
          <w:color w:val="000000" w:themeColor="text1"/>
          <w:sz w:val="24"/>
          <w:szCs w:val="24"/>
          <w:lang w:val="fr-FR"/>
        </w:rPr>
        <w:t>, les</w:t>
      </w:r>
      <w:r w:rsidRPr="009D1656">
        <w:rPr>
          <w:rFonts w:ascii="Times New Roman" w:hAnsi="Times New Roman" w:cs="Times New Roman"/>
          <w:color w:val="000000" w:themeColor="text1"/>
          <w:sz w:val="24"/>
          <w:szCs w:val="24"/>
          <w:lang w:val="fr-FR"/>
        </w:rPr>
        <w:t xml:space="preserve"> indicateurs regroupés autour des résultats et produits ainsi qu’il suit : </w:t>
      </w:r>
      <w:r w:rsidR="00224185" w:rsidRPr="009D1656">
        <w:rPr>
          <w:rFonts w:ascii="Times New Roman" w:hAnsi="Times New Roman" w:cs="Times New Roman"/>
          <w:color w:val="000000" w:themeColor="text1"/>
          <w:sz w:val="24"/>
          <w:szCs w:val="24"/>
          <w:lang w:val="fr-FR"/>
        </w:rPr>
        <w:t xml:space="preserve">(i) </w:t>
      </w:r>
      <w:r w:rsidRPr="009D1656">
        <w:rPr>
          <w:rFonts w:ascii="Times New Roman" w:hAnsi="Times New Roman" w:cs="Times New Roman"/>
          <w:color w:val="000000" w:themeColor="text1"/>
          <w:sz w:val="24"/>
          <w:szCs w:val="24"/>
          <w:lang w:val="fr-FR"/>
        </w:rPr>
        <w:t xml:space="preserve">3 Indicateurs pour le Résultat 1 décomposé en 3 Produits, </w:t>
      </w:r>
      <w:r w:rsidR="00224185" w:rsidRPr="009D1656">
        <w:rPr>
          <w:rFonts w:ascii="Times New Roman" w:hAnsi="Times New Roman" w:cs="Times New Roman"/>
          <w:color w:val="000000" w:themeColor="text1"/>
          <w:sz w:val="24"/>
          <w:szCs w:val="24"/>
          <w:lang w:val="fr-FR"/>
        </w:rPr>
        <w:t xml:space="preserve">(ii) </w:t>
      </w:r>
      <w:r w:rsidRPr="009D1656">
        <w:rPr>
          <w:rFonts w:ascii="Times New Roman" w:hAnsi="Times New Roman" w:cs="Times New Roman"/>
          <w:color w:val="000000" w:themeColor="text1"/>
          <w:sz w:val="24"/>
          <w:szCs w:val="24"/>
          <w:lang w:val="fr-FR"/>
        </w:rPr>
        <w:t xml:space="preserve">4 Indicateurs pour le Résultat 2 ayant 2 Produits, </w:t>
      </w:r>
      <w:r w:rsidR="00224185" w:rsidRPr="009D1656">
        <w:rPr>
          <w:rFonts w:ascii="Times New Roman" w:hAnsi="Times New Roman" w:cs="Times New Roman"/>
          <w:color w:val="000000" w:themeColor="text1"/>
          <w:sz w:val="24"/>
          <w:szCs w:val="24"/>
          <w:lang w:val="fr-FR"/>
        </w:rPr>
        <w:t xml:space="preserve">(iii) </w:t>
      </w:r>
      <w:r w:rsidRPr="009D1656">
        <w:rPr>
          <w:rFonts w:ascii="Times New Roman" w:hAnsi="Times New Roman" w:cs="Times New Roman"/>
          <w:color w:val="000000" w:themeColor="text1"/>
          <w:sz w:val="24"/>
          <w:szCs w:val="24"/>
          <w:lang w:val="fr-FR"/>
        </w:rPr>
        <w:t xml:space="preserve">7 Indicateurs pour le Résultat 3 ayant 5 Produits. </w:t>
      </w:r>
    </w:p>
    <w:p w14:paraId="03A65FDC" w14:textId="77777777" w:rsidR="009C28B8" w:rsidRPr="009D1656" w:rsidRDefault="009C28B8"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En plus, il y a un indicateur financier qui est le taux de décaissement des fonds mesuré au niveau du PNUD non inclus dans ce document.</w:t>
      </w:r>
    </w:p>
    <w:p w14:paraId="20B83236" w14:textId="77777777" w:rsidR="009C28B8" w:rsidRPr="009D1656" w:rsidRDefault="009C28B8" w:rsidP="00C96DEA">
      <w:pPr>
        <w:tabs>
          <w:tab w:val="left" w:pos="9498"/>
        </w:tabs>
        <w:spacing w:before="2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Ainsi, un total de 15 indicateurs est retenu pour le suivi et l’évaluation du projet. Ils sont suffisants pour qualifier les progrès enregistrés par la mise en œuvre de toutes les activités inscrites dans le PTA de l’année 2015.</w:t>
      </w:r>
    </w:p>
    <w:p w14:paraId="556B0E25" w14:textId="77777777" w:rsidR="009C28B8" w:rsidRDefault="009C28B8" w:rsidP="00C96DEA">
      <w:pPr>
        <w:tabs>
          <w:tab w:val="left" w:pos="9498"/>
        </w:tabs>
        <w:spacing w:before="2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La description des différents</w:t>
      </w:r>
      <w:r w:rsidR="00EE5B5C" w:rsidRPr="009D1656">
        <w:rPr>
          <w:rFonts w:ascii="Times New Roman" w:hAnsi="Times New Roman" w:cs="Times New Roman"/>
          <w:color w:val="000000" w:themeColor="text1"/>
          <w:sz w:val="24"/>
          <w:szCs w:val="24"/>
          <w:lang w:val="fr-FR"/>
        </w:rPr>
        <w:t xml:space="preserve"> indicateurs est donnée </w:t>
      </w:r>
      <w:r w:rsidR="00655E5B" w:rsidRPr="009D1656">
        <w:rPr>
          <w:rFonts w:ascii="Times New Roman" w:hAnsi="Times New Roman" w:cs="Times New Roman"/>
          <w:color w:val="000000" w:themeColor="text1"/>
          <w:sz w:val="24"/>
          <w:szCs w:val="24"/>
          <w:lang w:val="fr-FR"/>
        </w:rPr>
        <w:t>dans le tableau ci-dessous</w:t>
      </w:r>
      <w:r w:rsidR="00EE5B5C" w:rsidRPr="009D1656">
        <w:rPr>
          <w:rFonts w:ascii="Times New Roman" w:hAnsi="Times New Roman" w:cs="Times New Roman"/>
          <w:color w:val="000000" w:themeColor="text1"/>
          <w:sz w:val="24"/>
          <w:szCs w:val="24"/>
          <w:lang w:val="fr-FR"/>
        </w:rPr>
        <w:t xml:space="preserve"> do</w:t>
      </w:r>
      <w:r w:rsidRPr="009D1656">
        <w:rPr>
          <w:rFonts w:ascii="Times New Roman" w:hAnsi="Times New Roman" w:cs="Times New Roman"/>
          <w:color w:val="000000" w:themeColor="text1"/>
          <w:sz w:val="24"/>
          <w:szCs w:val="24"/>
          <w:lang w:val="fr-FR"/>
        </w:rPr>
        <w:t>nnant pour chacun des 3 résultats attendus, les pro</w:t>
      </w:r>
      <w:r w:rsidR="00EE5B5C" w:rsidRPr="009D1656">
        <w:rPr>
          <w:rFonts w:ascii="Times New Roman" w:hAnsi="Times New Roman" w:cs="Times New Roman"/>
          <w:color w:val="000000" w:themeColor="text1"/>
          <w:sz w:val="24"/>
          <w:szCs w:val="24"/>
          <w:lang w:val="fr-FR"/>
        </w:rPr>
        <w:t>duits, l’indicateur à mesurer, l’</w:t>
      </w:r>
      <w:r w:rsidRPr="009D1656">
        <w:rPr>
          <w:rFonts w:ascii="Times New Roman" w:hAnsi="Times New Roman" w:cs="Times New Roman"/>
          <w:color w:val="000000" w:themeColor="text1"/>
          <w:sz w:val="24"/>
          <w:szCs w:val="24"/>
          <w:lang w:val="fr-FR"/>
        </w:rPr>
        <w:t xml:space="preserve">unité, </w:t>
      </w:r>
      <w:r w:rsidR="00EE5B5C" w:rsidRPr="009D1656">
        <w:rPr>
          <w:rFonts w:ascii="Times New Roman" w:hAnsi="Times New Roman" w:cs="Times New Roman"/>
          <w:color w:val="000000" w:themeColor="text1"/>
          <w:sz w:val="24"/>
          <w:szCs w:val="24"/>
          <w:lang w:val="fr-FR"/>
        </w:rPr>
        <w:t xml:space="preserve">le </w:t>
      </w:r>
      <w:r w:rsidRPr="009D1656">
        <w:rPr>
          <w:rFonts w:ascii="Times New Roman" w:hAnsi="Times New Roman" w:cs="Times New Roman"/>
          <w:color w:val="000000" w:themeColor="text1"/>
          <w:sz w:val="24"/>
          <w:szCs w:val="24"/>
          <w:lang w:val="fr-FR"/>
        </w:rPr>
        <w:t xml:space="preserve"> niveau de base, la cible et la périodicité de mesure. </w:t>
      </w:r>
      <w:r w:rsidR="00C52A02" w:rsidRPr="009D1656">
        <w:rPr>
          <w:rFonts w:ascii="Times New Roman" w:hAnsi="Times New Roman" w:cs="Times New Roman"/>
          <w:color w:val="000000" w:themeColor="text1"/>
          <w:sz w:val="24"/>
          <w:szCs w:val="24"/>
          <w:lang w:val="fr-FR"/>
        </w:rPr>
        <w:t>Tous les indicateurs sont quantitatifs à l’exception de « catégorie de personnes à formées ».</w:t>
      </w:r>
    </w:p>
    <w:p w14:paraId="070A9429" w14:textId="77777777" w:rsidR="00C166E4" w:rsidRDefault="00C166E4">
      <w:pPr>
        <w:rPr>
          <w:rFonts w:ascii="Times New Roman" w:hAnsi="Times New Roman" w:cs="Times New Roman"/>
          <w:b/>
          <w:color w:val="000000" w:themeColor="text1"/>
          <w:sz w:val="24"/>
          <w:szCs w:val="24"/>
          <w:lang w:val="fr-FR"/>
        </w:rPr>
      </w:pPr>
      <w:r>
        <w:rPr>
          <w:rFonts w:ascii="Times New Roman" w:hAnsi="Times New Roman" w:cs="Times New Roman"/>
          <w:b/>
          <w:color w:val="000000" w:themeColor="text1"/>
          <w:sz w:val="24"/>
          <w:szCs w:val="24"/>
          <w:lang w:val="fr-FR"/>
        </w:rPr>
        <w:br w:type="page"/>
      </w:r>
    </w:p>
    <w:p w14:paraId="3BE29FE4" w14:textId="77777777" w:rsidR="00C166E4" w:rsidRDefault="00C166E4" w:rsidP="00C96DEA">
      <w:pPr>
        <w:tabs>
          <w:tab w:val="left" w:pos="9498"/>
        </w:tabs>
        <w:spacing w:before="240"/>
        <w:jc w:val="both"/>
        <w:rPr>
          <w:rFonts w:ascii="Times New Roman" w:hAnsi="Times New Roman" w:cs="Times New Roman"/>
          <w:b/>
          <w:color w:val="000000" w:themeColor="text1"/>
          <w:sz w:val="24"/>
          <w:szCs w:val="24"/>
          <w:lang w:val="fr-FR"/>
        </w:rPr>
        <w:sectPr w:rsidR="00C166E4" w:rsidSect="009913A4">
          <w:footerReference w:type="default" r:id="rId14"/>
          <w:pgSz w:w="12240" w:h="15840"/>
          <w:pgMar w:top="1440" w:right="1440" w:bottom="1440" w:left="1440" w:header="720" w:footer="720" w:gutter="0"/>
          <w:cols w:space="720"/>
          <w:docGrid w:linePitch="360"/>
        </w:sectPr>
      </w:pPr>
    </w:p>
    <w:p w14:paraId="001CD41C" w14:textId="77777777" w:rsidR="00C166E4" w:rsidRPr="00C166E4" w:rsidRDefault="00C166E4" w:rsidP="00C96DEA">
      <w:pPr>
        <w:tabs>
          <w:tab w:val="left" w:pos="9498"/>
        </w:tabs>
        <w:spacing w:before="240"/>
        <w:jc w:val="both"/>
        <w:rPr>
          <w:rFonts w:ascii="Times New Roman" w:hAnsi="Times New Roman" w:cs="Times New Roman"/>
          <w:b/>
          <w:color w:val="000000" w:themeColor="text1"/>
          <w:sz w:val="24"/>
          <w:szCs w:val="24"/>
          <w:lang w:val="fr-FR"/>
        </w:rPr>
      </w:pPr>
      <w:r w:rsidRPr="00C166E4">
        <w:rPr>
          <w:rFonts w:ascii="Times New Roman" w:hAnsi="Times New Roman" w:cs="Times New Roman"/>
          <w:b/>
          <w:color w:val="000000" w:themeColor="text1"/>
          <w:sz w:val="24"/>
          <w:szCs w:val="24"/>
          <w:lang w:val="fr-FR"/>
        </w:rPr>
        <w:lastRenderedPageBreak/>
        <w:t>TABLEAU INDICATEURS DU PROJET</w:t>
      </w:r>
    </w:p>
    <w:tbl>
      <w:tblPr>
        <w:tblStyle w:val="TableGrid"/>
        <w:tblW w:w="5417" w:type="pct"/>
        <w:tblLayout w:type="fixed"/>
        <w:tblLook w:val="04A0" w:firstRow="1" w:lastRow="0" w:firstColumn="1" w:lastColumn="0" w:noHBand="0" w:noVBand="1"/>
      </w:tblPr>
      <w:tblGrid>
        <w:gridCol w:w="716"/>
        <w:gridCol w:w="3315"/>
        <w:gridCol w:w="2053"/>
        <w:gridCol w:w="999"/>
        <w:gridCol w:w="1105"/>
        <w:gridCol w:w="3058"/>
        <w:gridCol w:w="1587"/>
        <w:gridCol w:w="1442"/>
      </w:tblGrid>
      <w:tr w:rsidR="00C52A02" w:rsidRPr="00DF3113" w14:paraId="147CB337" w14:textId="77777777" w:rsidTr="00DF3113">
        <w:trPr>
          <w:tblHeader/>
        </w:trPr>
        <w:tc>
          <w:tcPr>
            <w:tcW w:w="251" w:type="pct"/>
            <w:shd w:val="clear" w:color="auto" w:fill="DBE5F1" w:themeFill="accent1" w:themeFillTint="33"/>
          </w:tcPr>
          <w:p w14:paraId="6D01E753" w14:textId="77777777" w:rsidR="00C52A02" w:rsidRPr="00DF3113" w:rsidRDefault="00C52A02" w:rsidP="00DF3113">
            <w:pPr>
              <w:tabs>
                <w:tab w:val="left" w:pos="9498"/>
              </w:tabs>
              <w:autoSpaceDE w:val="0"/>
              <w:autoSpaceDN w:val="0"/>
              <w:adjustRightInd w:val="0"/>
              <w:jc w:val="center"/>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Résultat</w:t>
            </w:r>
          </w:p>
        </w:tc>
        <w:tc>
          <w:tcPr>
            <w:tcW w:w="1161" w:type="pct"/>
            <w:shd w:val="clear" w:color="auto" w:fill="DBE5F1" w:themeFill="accent1" w:themeFillTint="33"/>
          </w:tcPr>
          <w:p w14:paraId="7D143AFC"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Indicateur</w:t>
            </w:r>
          </w:p>
        </w:tc>
        <w:tc>
          <w:tcPr>
            <w:tcW w:w="719" w:type="pct"/>
            <w:shd w:val="clear" w:color="auto" w:fill="DBE5F1" w:themeFill="accent1" w:themeFillTint="33"/>
          </w:tcPr>
          <w:p w14:paraId="0C27CA10"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Unité</w:t>
            </w:r>
          </w:p>
        </w:tc>
        <w:tc>
          <w:tcPr>
            <w:tcW w:w="350" w:type="pct"/>
            <w:shd w:val="clear" w:color="auto" w:fill="DBE5F1" w:themeFill="accent1" w:themeFillTint="33"/>
          </w:tcPr>
          <w:p w14:paraId="6D7F8CAB"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Base</w:t>
            </w:r>
          </w:p>
        </w:tc>
        <w:tc>
          <w:tcPr>
            <w:tcW w:w="387" w:type="pct"/>
            <w:shd w:val="clear" w:color="auto" w:fill="DBE5F1" w:themeFill="accent1" w:themeFillTint="33"/>
          </w:tcPr>
          <w:p w14:paraId="5144798D"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Cible </w:t>
            </w:r>
          </w:p>
        </w:tc>
        <w:tc>
          <w:tcPr>
            <w:tcW w:w="1071" w:type="pct"/>
            <w:shd w:val="clear" w:color="auto" w:fill="DBE5F1" w:themeFill="accent1" w:themeFillTint="33"/>
          </w:tcPr>
          <w:p w14:paraId="4AF7F2C2"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Protocole</w:t>
            </w:r>
          </w:p>
        </w:tc>
        <w:tc>
          <w:tcPr>
            <w:tcW w:w="556" w:type="pct"/>
            <w:shd w:val="clear" w:color="auto" w:fill="DBE5F1" w:themeFill="accent1" w:themeFillTint="33"/>
          </w:tcPr>
          <w:p w14:paraId="2528E2D5"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Périodicité</w:t>
            </w:r>
          </w:p>
        </w:tc>
        <w:tc>
          <w:tcPr>
            <w:tcW w:w="505" w:type="pct"/>
            <w:shd w:val="clear" w:color="auto" w:fill="DBE5F1" w:themeFill="accent1" w:themeFillTint="33"/>
          </w:tcPr>
          <w:p w14:paraId="2C92BD80"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Responsable</w:t>
            </w:r>
          </w:p>
        </w:tc>
      </w:tr>
      <w:tr w:rsidR="00C52A02" w:rsidRPr="00DF3113" w14:paraId="62C3943C" w14:textId="77777777" w:rsidTr="00DF3113">
        <w:tc>
          <w:tcPr>
            <w:tcW w:w="251" w:type="pct"/>
            <w:vMerge w:val="restart"/>
            <w:textDirection w:val="btLr"/>
          </w:tcPr>
          <w:p w14:paraId="0EF4050C" w14:textId="77777777" w:rsidR="00DF3113" w:rsidRDefault="00C52A02" w:rsidP="00DF3113">
            <w:pPr>
              <w:tabs>
                <w:tab w:val="left" w:pos="9498"/>
              </w:tabs>
              <w:autoSpaceDE w:val="0"/>
              <w:autoSpaceDN w:val="0"/>
              <w:adjustRightInd w:val="0"/>
              <w:ind w:left="113" w:right="113"/>
              <w:jc w:val="center"/>
              <w:rPr>
                <w:rFonts w:ascii="Times New Roman" w:hAnsi="Times New Roman" w:cs="Times New Roman"/>
                <w:b/>
                <w:color w:val="000000" w:themeColor="text1"/>
                <w:lang w:val="fr-FR"/>
              </w:rPr>
            </w:pPr>
            <w:r w:rsidRPr="00DF3113">
              <w:rPr>
                <w:rFonts w:ascii="Times New Roman" w:hAnsi="Times New Roman" w:cs="Times New Roman"/>
                <w:b/>
                <w:color w:val="000000" w:themeColor="text1"/>
                <w:lang w:val="fr-FR"/>
              </w:rPr>
              <w:t xml:space="preserve">Résultat </w:t>
            </w:r>
            <w:r w:rsidR="00DF3113">
              <w:rPr>
                <w:rFonts w:ascii="Times New Roman" w:hAnsi="Times New Roman" w:cs="Times New Roman"/>
                <w:b/>
                <w:color w:val="000000" w:themeColor="text1"/>
                <w:lang w:val="fr-FR"/>
              </w:rPr>
              <w:t xml:space="preserve">   </w:t>
            </w:r>
          </w:p>
          <w:p w14:paraId="42725C73" w14:textId="77777777" w:rsidR="00C52A02" w:rsidRPr="00DF3113" w:rsidRDefault="00C52A02" w:rsidP="00DF3113">
            <w:pPr>
              <w:tabs>
                <w:tab w:val="left" w:pos="9498"/>
              </w:tabs>
              <w:autoSpaceDE w:val="0"/>
              <w:autoSpaceDN w:val="0"/>
              <w:adjustRightInd w:val="0"/>
              <w:ind w:left="113" w:right="113"/>
              <w:jc w:val="center"/>
              <w:rPr>
                <w:rFonts w:ascii="Times New Roman" w:hAnsi="Times New Roman" w:cs="Times New Roman"/>
                <w:b/>
                <w:color w:val="000000" w:themeColor="text1"/>
                <w:lang w:val="fr-FR"/>
              </w:rPr>
            </w:pPr>
            <w:r w:rsidRPr="00DF3113">
              <w:rPr>
                <w:rFonts w:ascii="Times New Roman" w:hAnsi="Times New Roman" w:cs="Times New Roman"/>
                <w:b/>
                <w:color w:val="000000" w:themeColor="text1"/>
                <w:lang w:val="fr-FR"/>
              </w:rPr>
              <w:t>attendu 1</w:t>
            </w:r>
          </w:p>
          <w:p w14:paraId="38517F5F" w14:textId="77777777" w:rsidR="00C52A02" w:rsidRPr="00DF3113" w:rsidRDefault="00C52A02" w:rsidP="00DF3113">
            <w:pPr>
              <w:tabs>
                <w:tab w:val="left" w:pos="9498"/>
              </w:tabs>
              <w:autoSpaceDE w:val="0"/>
              <w:autoSpaceDN w:val="0"/>
              <w:adjustRightInd w:val="0"/>
              <w:ind w:left="113" w:right="113"/>
              <w:jc w:val="center"/>
              <w:rPr>
                <w:rFonts w:ascii="Times New Roman" w:hAnsi="Times New Roman" w:cs="Times New Roman"/>
                <w:color w:val="000000" w:themeColor="text1"/>
                <w:lang w:val="fr-FR"/>
              </w:rPr>
            </w:pPr>
          </w:p>
          <w:p w14:paraId="29901FF4" w14:textId="77777777" w:rsidR="00C52A02" w:rsidRPr="00DF3113" w:rsidRDefault="00C52A02" w:rsidP="00DF3113">
            <w:pPr>
              <w:tabs>
                <w:tab w:val="left" w:pos="9498"/>
              </w:tabs>
              <w:autoSpaceDE w:val="0"/>
              <w:autoSpaceDN w:val="0"/>
              <w:adjustRightInd w:val="0"/>
              <w:ind w:left="113" w:right="113"/>
              <w:jc w:val="center"/>
              <w:rPr>
                <w:rFonts w:ascii="Times New Roman" w:hAnsi="Times New Roman" w:cs="Times New Roman"/>
                <w:color w:val="000000" w:themeColor="text1"/>
                <w:lang w:val="fr-FR"/>
              </w:rPr>
            </w:pPr>
          </w:p>
          <w:p w14:paraId="19268F36" w14:textId="77777777" w:rsidR="00C52A02" w:rsidRPr="00DF3113" w:rsidRDefault="00C52A02" w:rsidP="00DF3113">
            <w:pPr>
              <w:tabs>
                <w:tab w:val="left" w:pos="9498"/>
              </w:tabs>
              <w:autoSpaceDE w:val="0"/>
              <w:autoSpaceDN w:val="0"/>
              <w:adjustRightInd w:val="0"/>
              <w:ind w:left="113" w:right="113"/>
              <w:jc w:val="center"/>
              <w:rPr>
                <w:rFonts w:ascii="Times New Roman" w:hAnsi="Times New Roman" w:cs="Times New Roman"/>
                <w:color w:val="000000" w:themeColor="text1"/>
                <w:lang w:val="fr-FR"/>
              </w:rPr>
            </w:pPr>
          </w:p>
          <w:p w14:paraId="7750CD9A" w14:textId="77777777" w:rsidR="00C52A02" w:rsidRPr="00DF3113" w:rsidRDefault="00C52A02" w:rsidP="00DF3113">
            <w:pPr>
              <w:tabs>
                <w:tab w:val="left" w:pos="9498"/>
              </w:tabs>
              <w:autoSpaceDE w:val="0"/>
              <w:autoSpaceDN w:val="0"/>
              <w:adjustRightInd w:val="0"/>
              <w:ind w:left="113" w:right="113"/>
              <w:jc w:val="center"/>
              <w:rPr>
                <w:rFonts w:ascii="Times New Roman" w:hAnsi="Times New Roman" w:cs="Times New Roman"/>
                <w:color w:val="000000" w:themeColor="text1"/>
                <w:lang w:val="fr-FR"/>
              </w:rPr>
            </w:pPr>
          </w:p>
          <w:p w14:paraId="71EC759E" w14:textId="77777777" w:rsidR="00C52A02" w:rsidRPr="00DF3113" w:rsidRDefault="00C52A02" w:rsidP="00DF3113">
            <w:pPr>
              <w:tabs>
                <w:tab w:val="left" w:pos="9498"/>
              </w:tabs>
              <w:autoSpaceDE w:val="0"/>
              <w:autoSpaceDN w:val="0"/>
              <w:adjustRightInd w:val="0"/>
              <w:ind w:left="113" w:right="113"/>
              <w:jc w:val="center"/>
              <w:rPr>
                <w:rFonts w:ascii="Times New Roman" w:hAnsi="Times New Roman" w:cs="Times New Roman"/>
                <w:color w:val="000000" w:themeColor="text1"/>
                <w:lang w:val="fr-FR"/>
              </w:rPr>
            </w:pPr>
          </w:p>
          <w:p w14:paraId="1769252A" w14:textId="77777777" w:rsidR="00C52A02" w:rsidRPr="00DF3113" w:rsidRDefault="00C52A02" w:rsidP="00DF3113">
            <w:pPr>
              <w:tabs>
                <w:tab w:val="left" w:pos="9498"/>
              </w:tabs>
              <w:autoSpaceDE w:val="0"/>
              <w:autoSpaceDN w:val="0"/>
              <w:adjustRightInd w:val="0"/>
              <w:ind w:left="113" w:right="113"/>
              <w:jc w:val="center"/>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Résultat</w:t>
            </w:r>
          </w:p>
          <w:p w14:paraId="37C36BFD" w14:textId="77777777" w:rsidR="00C52A02" w:rsidRPr="00DF3113" w:rsidRDefault="00C52A02" w:rsidP="00DF3113">
            <w:pPr>
              <w:tabs>
                <w:tab w:val="left" w:pos="9498"/>
              </w:tabs>
              <w:autoSpaceDE w:val="0"/>
              <w:autoSpaceDN w:val="0"/>
              <w:adjustRightInd w:val="0"/>
              <w:ind w:left="113" w:right="113"/>
              <w:jc w:val="center"/>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1</w:t>
            </w:r>
          </w:p>
        </w:tc>
        <w:tc>
          <w:tcPr>
            <w:tcW w:w="1161" w:type="pct"/>
            <w:vMerge w:val="restart"/>
          </w:tcPr>
          <w:p w14:paraId="5F12976F"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Nombre et types d’acteurs formés au CC</w:t>
            </w:r>
          </w:p>
        </w:tc>
        <w:tc>
          <w:tcPr>
            <w:tcW w:w="719" w:type="pct"/>
          </w:tcPr>
          <w:p w14:paraId="674864F3"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Nombre de </w:t>
            </w:r>
          </w:p>
          <w:p w14:paraId="5F55A022"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personnes formées</w:t>
            </w:r>
          </w:p>
        </w:tc>
        <w:tc>
          <w:tcPr>
            <w:tcW w:w="350" w:type="pct"/>
          </w:tcPr>
          <w:p w14:paraId="72ED1ABB"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0</w:t>
            </w:r>
          </w:p>
        </w:tc>
        <w:tc>
          <w:tcPr>
            <w:tcW w:w="387" w:type="pct"/>
          </w:tcPr>
          <w:p w14:paraId="0D2764BC"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300</w:t>
            </w:r>
          </w:p>
        </w:tc>
        <w:tc>
          <w:tcPr>
            <w:tcW w:w="1071" w:type="pct"/>
            <w:vMerge w:val="restart"/>
          </w:tcPr>
          <w:p w14:paraId="3B5029E2"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0D6395AD"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Décompte et évaluation</w:t>
            </w:r>
          </w:p>
          <w:p w14:paraId="4071C7C4"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 lors des sessions </w:t>
            </w:r>
          </w:p>
          <w:p w14:paraId="680993B3"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de formation</w:t>
            </w:r>
          </w:p>
        </w:tc>
        <w:tc>
          <w:tcPr>
            <w:tcW w:w="556" w:type="pct"/>
            <w:vMerge w:val="restart"/>
          </w:tcPr>
          <w:p w14:paraId="527430A3"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4E7ACBA9"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57E3E231"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Annuelle</w:t>
            </w:r>
          </w:p>
        </w:tc>
        <w:tc>
          <w:tcPr>
            <w:tcW w:w="505" w:type="pct"/>
            <w:vMerge w:val="restart"/>
          </w:tcPr>
          <w:p w14:paraId="5C695CCC"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5119E6A2"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69B1BD99"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Formateur</w:t>
            </w:r>
          </w:p>
        </w:tc>
      </w:tr>
      <w:tr w:rsidR="00C52A02" w:rsidRPr="00DF3113" w14:paraId="0885FBF2" w14:textId="77777777" w:rsidTr="00DF3113">
        <w:tc>
          <w:tcPr>
            <w:tcW w:w="251" w:type="pct"/>
            <w:vMerge/>
          </w:tcPr>
          <w:p w14:paraId="041AB318" w14:textId="77777777" w:rsidR="00C52A02" w:rsidRPr="00DF3113" w:rsidRDefault="00C52A02" w:rsidP="00DF3113">
            <w:pPr>
              <w:tabs>
                <w:tab w:val="left" w:pos="9498"/>
              </w:tabs>
              <w:autoSpaceDE w:val="0"/>
              <w:autoSpaceDN w:val="0"/>
              <w:adjustRightInd w:val="0"/>
              <w:jc w:val="center"/>
              <w:rPr>
                <w:rFonts w:ascii="Times New Roman" w:hAnsi="Times New Roman" w:cs="Times New Roman"/>
                <w:color w:val="000000" w:themeColor="text1"/>
                <w:lang w:val="fr-FR"/>
              </w:rPr>
            </w:pPr>
          </w:p>
        </w:tc>
        <w:tc>
          <w:tcPr>
            <w:tcW w:w="1161" w:type="pct"/>
            <w:vMerge/>
          </w:tcPr>
          <w:p w14:paraId="0F554569"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719" w:type="pct"/>
          </w:tcPr>
          <w:p w14:paraId="55548EA2"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Catégorie de </w:t>
            </w:r>
          </w:p>
          <w:p w14:paraId="27F0AD40"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personnes formées</w:t>
            </w:r>
          </w:p>
        </w:tc>
        <w:tc>
          <w:tcPr>
            <w:tcW w:w="350" w:type="pct"/>
          </w:tcPr>
          <w:p w14:paraId="57334644"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387" w:type="pct"/>
          </w:tcPr>
          <w:p w14:paraId="651B8C9F"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1071" w:type="pct"/>
            <w:vMerge/>
          </w:tcPr>
          <w:p w14:paraId="6CEE9B82"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556" w:type="pct"/>
            <w:vMerge/>
          </w:tcPr>
          <w:p w14:paraId="18D0ABB6"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505" w:type="pct"/>
            <w:vMerge/>
          </w:tcPr>
          <w:p w14:paraId="185824BC"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r>
      <w:tr w:rsidR="00C52A02" w:rsidRPr="00DF3113" w14:paraId="3AB5408D" w14:textId="77777777" w:rsidTr="00DF3113">
        <w:tc>
          <w:tcPr>
            <w:tcW w:w="251" w:type="pct"/>
            <w:vMerge/>
          </w:tcPr>
          <w:p w14:paraId="171F1682" w14:textId="77777777" w:rsidR="00C52A02" w:rsidRPr="00DF3113" w:rsidRDefault="00C52A02" w:rsidP="00DF3113">
            <w:pPr>
              <w:tabs>
                <w:tab w:val="left" w:pos="9498"/>
              </w:tabs>
              <w:autoSpaceDE w:val="0"/>
              <w:autoSpaceDN w:val="0"/>
              <w:adjustRightInd w:val="0"/>
              <w:jc w:val="center"/>
              <w:rPr>
                <w:rFonts w:ascii="Times New Roman" w:hAnsi="Times New Roman" w:cs="Times New Roman"/>
                <w:color w:val="000000" w:themeColor="text1"/>
                <w:lang w:val="fr-FR"/>
              </w:rPr>
            </w:pPr>
          </w:p>
        </w:tc>
        <w:tc>
          <w:tcPr>
            <w:tcW w:w="1161" w:type="pct"/>
          </w:tcPr>
          <w:p w14:paraId="1EAF376B"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Nombre de PDL revus et intégrant le CC</w:t>
            </w:r>
          </w:p>
        </w:tc>
        <w:tc>
          <w:tcPr>
            <w:tcW w:w="719" w:type="pct"/>
          </w:tcPr>
          <w:p w14:paraId="42EDD492"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Nombre de PDL</w:t>
            </w:r>
          </w:p>
        </w:tc>
        <w:tc>
          <w:tcPr>
            <w:tcW w:w="350" w:type="pct"/>
          </w:tcPr>
          <w:p w14:paraId="3900B091"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0</w:t>
            </w:r>
          </w:p>
        </w:tc>
        <w:tc>
          <w:tcPr>
            <w:tcW w:w="387" w:type="pct"/>
          </w:tcPr>
          <w:p w14:paraId="6A82881C"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15</w:t>
            </w:r>
          </w:p>
        </w:tc>
        <w:tc>
          <w:tcPr>
            <w:tcW w:w="1071" w:type="pct"/>
          </w:tcPr>
          <w:p w14:paraId="2CAC876B"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Suivi ; </w:t>
            </w:r>
          </w:p>
          <w:p w14:paraId="71D3E743"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Disponibilité PDL révisés</w:t>
            </w:r>
          </w:p>
        </w:tc>
        <w:tc>
          <w:tcPr>
            <w:tcW w:w="556" w:type="pct"/>
          </w:tcPr>
          <w:p w14:paraId="695BFBE9"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annuelle</w:t>
            </w:r>
          </w:p>
        </w:tc>
        <w:tc>
          <w:tcPr>
            <w:tcW w:w="505" w:type="pct"/>
          </w:tcPr>
          <w:p w14:paraId="08DBFC2E"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7A661EB7"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UGP/SE</w:t>
            </w:r>
          </w:p>
        </w:tc>
      </w:tr>
      <w:tr w:rsidR="00C52A02" w:rsidRPr="00DF3113" w14:paraId="0EA3BBD4" w14:textId="77777777" w:rsidTr="00DF3113">
        <w:tc>
          <w:tcPr>
            <w:tcW w:w="251" w:type="pct"/>
            <w:vMerge/>
          </w:tcPr>
          <w:p w14:paraId="567A349E" w14:textId="77777777" w:rsidR="00C52A02" w:rsidRPr="00DF3113" w:rsidRDefault="00C52A02" w:rsidP="00DF3113">
            <w:pPr>
              <w:tabs>
                <w:tab w:val="left" w:pos="9498"/>
              </w:tabs>
              <w:autoSpaceDE w:val="0"/>
              <w:autoSpaceDN w:val="0"/>
              <w:adjustRightInd w:val="0"/>
              <w:jc w:val="center"/>
              <w:rPr>
                <w:rFonts w:ascii="Times New Roman" w:hAnsi="Times New Roman" w:cs="Times New Roman"/>
                <w:color w:val="000000" w:themeColor="text1"/>
                <w:lang w:val="fr-FR"/>
              </w:rPr>
            </w:pPr>
          </w:p>
        </w:tc>
        <w:tc>
          <w:tcPr>
            <w:tcW w:w="1161" w:type="pct"/>
          </w:tcPr>
          <w:p w14:paraId="2941719C" w14:textId="77777777" w:rsidR="00C52A02" w:rsidRPr="00DF3113" w:rsidRDefault="00DF3113" w:rsidP="00DF3113">
            <w:pPr>
              <w:tabs>
                <w:tab w:val="left" w:pos="9498"/>
              </w:tabs>
              <w:autoSpaceDE w:val="0"/>
              <w:autoSpaceDN w:val="0"/>
              <w:adjustRightInd w:val="0"/>
              <w:rPr>
                <w:rFonts w:ascii="Times New Roman" w:hAnsi="Times New Roman" w:cs="Times New Roman"/>
                <w:color w:val="000000" w:themeColor="text1"/>
                <w:lang w:val="fr-FR"/>
              </w:rPr>
            </w:pPr>
            <w:r>
              <w:rPr>
                <w:rFonts w:ascii="Times New Roman" w:hAnsi="Times New Roman" w:cs="Times New Roman"/>
                <w:color w:val="000000" w:themeColor="text1"/>
                <w:lang w:val="fr-FR"/>
              </w:rPr>
              <w:t>N</w:t>
            </w:r>
            <w:r w:rsidR="00C52A02" w:rsidRPr="00DF3113">
              <w:rPr>
                <w:rFonts w:ascii="Times New Roman" w:hAnsi="Times New Roman" w:cs="Times New Roman"/>
                <w:color w:val="000000" w:themeColor="text1"/>
                <w:lang w:val="fr-FR"/>
              </w:rPr>
              <w:t>bre plans gestion forestière et outils de règlementation des terres</w:t>
            </w:r>
            <w:r>
              <w:rPr>
                <w:rFonts w:ascii="Times New Roman" w:hAnsi="Times New Roman" w:cs="Times New Roman"/>
                <w:color w:val="000000" w:themeColor="text1"/>
                <w:lang w:val="fr-FR"/>
              </w:rPr>
              <w:t xml:space="preserve"> </w:t>
            </w:r>
            <w:r w:rsidR="00C52A02" w:rsidRPr="00DF3113">
              <w:rPr>
                <w:rFonts w:ascii="Times New Roman" w:hAnsi="Times New Roman" w:cs="Times New Roman"/>
                <w:color w:val="000000" w:themeColor="text1"/>
                <w:lang w:val="fr-FR"/>
              </w:rPr>
              <w:t>développés et intégrant CC</w:t>
            </w:r>
          </w:p>
        </w:tc>
        <w:tc>
          <w:tcPr>
            <w:tcW w:w="719" w:type="pct"/>
          </w:tcPr>
          <w:p w14:paraId="4EB029D7"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Nombre de plans </w:t>
            </w:r>
          </w:p>
          <w:p w14:paraId="5741F179"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de gestion </w:t>
            </w:r>
          </w:p>
          <w:p w14:paraId="17D99D08"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forestière élaborés</w:t>
            </w:r>
          </w:p>
          <w:p w14:paraId="1269E8DE" w14:textId="77777777" w:rsidR="00C52A02" w:rsidRPr="00DF3113" w:rsidRDefault="00C52A02" w:rsidP="00DF3113">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 </w:t>
            </w:r>
          </w:p>
        </w:tc>
        <w:tc>
          <w:tcPr>
            <w:tcW w:w="350" w:type="pct"/>
          </w:tcPr>
          <w:p w14:paraId="04173F87"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0</w:t>
            </w:r>
          </w:p>
        </w:tc>
        <w:tc>
          <w:tcPr>
            <w:tcW w:w="387" w:type="pct"/>
          </w:tcPr>
          <w:p w14:paraId="0AECDE56"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15</w:t>
            </w:r>
          </w:p>
        </w:tc>
        <w:tc>
          <w:tcPr>
            <w:tcW w:w="1071" w:type="pct"/>
          </w:tcPr>
          <w:p w14:paraId="3C1A36E0"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Suivi activité</w:t>
            </w:r>
          </w:p>
          <w:p w14:paraId="54B7FA9A"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Disponibilité </w:t>
            </w:r>
            <w:r w:rsidR="00DF3113">
              <w:rPr>
                <w:rFonts w:ascii="Times New Roman" w:hAnsi="Times New Roman" w:cs="Times New Roman"/>
                <w:color w:val="000000" w:themeColor="text1"/>
                <w:lang w:val="fr-FR"/>
              </w:rPr>
              <w:t>rapport</w:t>
            </w:r>
            <w:r w:rsidRPr="00DF3113">
              <w:rPr>
                <w:rFonts w:ascii="Times New Roman" w:hAnsi="Times New Roman" w:cs="Times New Roman"/>
                <w:color w:val="000000" w:themeColor="text1"/>
                <w:lang w:val="fr-FR"/>
              </w:rPr>
              <w:t xml:space="preserve"> </w:t>
            </w:r>
          </w:p>
          <w:p w14:paraId="3115CDDF"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exécution des actions</w:t>
            </w:r>
          </w:p>
        </w:tc>
        <w:tc>
          <w:tcPr>
            <w:tcW w:w="556" w:type="pct"/>
          </w:tcPr>
          <w:p w14:paraId="2C87BB61"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biannuelle</w:t>
            </w:r>
          </w:p>
          <w:p w14:paraId="6E2C4A22" w14:textId="77777777" w:rsidR="00DF3113" w:rsidRDefault="00DF3113" w:rsidP="00DF3113">
            <w:pPr>
              <w:tabs>
                <w:tab w:val="left" w:pos="9498"/>
              </w:tabs>
              <w:autoSpaceDE w:val="0"/>
              <w:autoSpaceDN w:val="0"/>
              <w:adjustRightInd w:val="0"/>
              <w:rPr>
                <w:rFonts w:ascii="Times New Roman" w:hAnsi="Times New Roman" w:cs="Times New Roman"/>
                <w:color w:val="000000" w:themeColor="text1"/>
                <w:lang w:val="fr-FR"/>
              </w:rPr>
            </w:pPr>
            <w:r>
              <w:rPr>
                <w:rFonts w:ascii="Times New Roman" w:hAnsi="Times New Roman" w:cs="Times New Roman"/>
                <w:color w:val="000000" w:themeColor="text1"/>
                <w:lang w:val="fr-FR"/>
              </w:rPr>
              <w:t>(lors revues)</w:t>
            </w:r>
          </w:p>
          <w:p w14:paraId="3424E8A6" w14:textId="77777777" w:rsidR="00C52A02" w:rsidRPr="00DF3113" w:rsidRDefault="00DF3113" w:rsidP="00DF3113">
            <w:pPr>
              <w:tabs>
                <w:tab w:val="left" w:pos="9498"/>
              </w:tabs>
              <w:autoSpaceDE w:val="0"/>
              <w:autoSpaceDN w:val="0"/>
              <w:adjustRightInd w:val="0"/>
              <w:rPr>
                <w:rFonts w:ascii="Times New Roman" w:hAnsi="Times New Roman" w:cs="Times New Roman"/>
                <w:color w:val="000000" w:themeColor="text1"/>
                <w:lang w:val="fr-FR"/>
              </w:rPr>
            </w:pPr>
            <w:r>
              <w:rPr>
                <w:rFonts w:ascii="Times New Roman" w:hAnsi="Times New Roman" w:cs="Times New Roman"/>
                <w:color w:val="000000" w:themeColor="text1"/>
                <w:lang w:val="fr-FR"/>
              </w:rPr>
              <w:t xml:space="preserve"> </w:t>
            </w:r>
          </w:p>
        </w:tc>
        <w:tc>
          <w:tcPr>
            <w:tcW w:w="505" w:type="pct"/>
          </w:tcPr>
          <w:p w14:paraId="06FDEA2C"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560D407F"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55702FE9"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4BEAED70"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UGP/SE</w:t>
            </w:r>
          </w:p>
        </w:tc>
      </w:tr>
      <w:tr w:rsidR="00C52A02" w:rsidRPr="00DF3113" w14:paraId="64B4F23E" w14:textId="77777777" w:rsidTr="00DF3113">
        <w:tc>
          <w:tcPr>
            <w:tcW w:w="251" w:type="pct"/>
            <w:vMerge w:val="restart"/>
            <w:textDirection w:val="btLr"/>
          </w:tcPr>
          <w:p w14:paraId="3A697B33" w14:textId="77777777" w:rsidR="00C52A02" w:rsidRPr="00DF3113" w:rsidRDefault="00C52A02" w:rsidP="00DF3113">
            <w:pPr>
              <w:tabs>
                <w:tab w:val="left" w:pos="9498"/>
              </w:tabs>
              <w:autoSpaceDE w:val="0"/>
              <w:autoSpaceDN w:val="0"/>
              <w:adjustRightInd w:val="0"/>
              <w:ind w:left="113" w:right="113"/>
              <w:jc w:val="center"/>
              <w:rPr>
                <w:rFonts w:ascii="Times New Roman" w:hAnsi="Times New Roman" w:cs="Times New Roman"/>
                <w:b/>
                <w:color w:val="000000" w:themeColor="text1"/>
                <w:lang w:val="fr-FR"/>
              </w:rPr>
            </w:pPr>
            <w:r w:rsidRPr="00DF3113">
              <w:rPr>
                <w:rFonts w:ascii="Times New Roman" w:hAnsi="Times New Roman" w:cs="Times New Roman"/>
                <w:b/>
                <w:color w:val="000000" w:themeColor="text1"/>
                <w:lang w:val="fr-FR"/>
              </w:rPr>
              <w:t>Résultat attendu 2</w:t>
            </w:r>
          </w:p>
          <w:p w14:paraId="7BA81C6E" w14:textId="77777777" w:rsidR="00C52A02" w:rsidRPr="00DF3113" w:rsidRDefault="00C52A02" w:rsidP="00DF3113">
            <w:pPr>
              <w:tabs>
                <w:tab w:val="left" w:pos="9498"/>
              </w:tabs>
              <w:autoSpaceDE w:val="0"/>
              <w:autoSpaceDN w:val="0"/>
              <w:adjustRightInd w:val="0"/>
              <w:ind w:left="113" w:right="113"/>
              <w:jc w:val="center"/>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Résultat 2</w:t>
            </w:r>
          </w:p>
        </w:tc>
        <w:tc>
          <w:tcPr>
            <w:tcW w:w="1161" w:type="pct"/>
            <w:vMerge w:val="restart"/>
          </w:tcPr>
          <w:p w14:paraId="7B579E0B"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Nombre et types de parties prenantes </w:t>
            </w:r>
          </w:p>
          <w:p w14:paraId="6B571663"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ciblées des préfectures de GKM</w:t>
            </w:r>
          </w:p>
          <w:p w14:paraId="0702C0B1"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et ayant accès aux informations </w:t>
            </w:r>
          </w:p>
          <w:p w14:paraId="0FA6E8FF"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agrométéorologiques pertinentes</w:t>
            </w:r>
          </w:p>
        </w:tc>
        <w:tc>
          <w:tcPr>
            <w:tcW w:w="719" w:type="pct"/>
          </w:tcPr>
          <w:p w14:paraId="114535F0" w14:textId="77777777" w:rsidR="00C52A02" w:rsidRPr="00DF3113" w:rsidRDefault="00C52A02" w:rsidP="00C52A02">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Nombre stations fonctionnelles</w:t>
            </w:r>
          </w:p>
        </w:tc>
        <w:tc>
          <w:tcPr>
            <w:tcW w:w="350" w:type="pct"/>
          </w:tcPr>
          <w:p w14:paraId="2732ED9D"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1</w:t>
            </w:r>
          </w:p>
        </w:tc>
        <w:tc>
          <w:tcPr>
            <w:tcW w:w="387" w:type="pct"/>
          </w:tcPr>
          <w:p w14:paraId="67D26711"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10</w:t>
            </w:r>
          </w:p>
        </w:tc>
        <w:tc>
          <w:tcPr>
            <w:tcW w:w="1071" w:type="pct"/>
          </w:tcPr>
          <w:p w14:paraId="0DC8D883"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Suivi activité</w:t>
            </w:r>
          </w:p>
          <w:p w14:paraId="6D26CB31"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TCM disponible</w:t>
            </w:r>
          </w:p>
        </w:tc>
        <w:tc>
          <w:tcPr>
            <w:tcW w:w="556" w:type="pct"/>
          </w:tcPr>
          <w:p w14:paraId="044DFA16"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Annuelle</w:t>
            </w:r>
          </w:p>
        </w:tc>
        <w:tc>
          <w:tcPr>
            <w:tcW w:w="505" w:type="pct"/>
          </w:tcPr>
          <w:p w14:paraId="3E7FC508"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46B68FBC"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DNM</w:t>
            </w:r>
          </w:p>
        </w:tc>
      </w:tr>
      <w:tr w:rsidR="00C52A02" w:rsidRPr="00DF3113" w14:paraId="7458C55F" w14:textId="77777777" w:rsidTr="00DF3113">
        <w:tc>
          <w:tcPr>
            <w:tcW w:w="251" w:type="pct"/>
            <w:vMerge/>
          </w:tcPr>
          <w:p w14:paraId="0CBE114A" w14:textId="77777777" w:rsidR="00C52A02" w:rsidRPr="00DF3113" w:rsidRDefault="00C52A02" w:rsidP="00DF3113">
            <w:pPr>
              <w:tabs>
                <w:tab w:val="left" w:pos="9498"/>
              </w:tabs>
              <w:autoSpaceDE w:val="0"/>
              <w:autoSpaceDN w:val="0"/>
              <w:adjustRightInd w:val="0"/>
              <w:jc w:val="center"/>
              <w:rPr>
                <w:rFonts w:ascii="Times New Roman" w:hAnsi="Times New Roman" w:cs="Times New Roman"/>
                <w:color w:val="000000" w:themeColor="text1"/>
                <w:lang w:val="fr-FR"/>
              </w:rPr>
            </w:pPr>
          </w:p>
        </w:tc>
        <w:tc>
          <w:tcPr>
            <w:tcW w:w="1161" w:type="pct"/>
            <w:vMerge/>
          </w:tcPr>
          <w:p w14:paraId="72A9F269"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719" w:type="pct"/>
          </w:tcPr>
          <w:p w14:paraId="7CC59EA0" w14:textId="77777777" w:rsidR="00C52A02" w:rsidRPr="00DF3113" w:rsidRDefault="00C52A02" w:rsidP="00655E5B">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Nombre postes pluviométriques fonctionnels</w:t>
            </w:r>
          </w:p>
        </w:tc>
        <w:tc>
          <w:tcPr>
            <w:tcW w:w="350" w:type="pct"/>
          </w:tcPr>
          <w:p w14:paraId="44636353"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0</w:t>
            </w:r>
          </w:p>
        </w:tc>
        <w:tc>
          <w:tcPr>
            <w:tcW w:w="387" w:type="pct"/>
          </w:tcPr>
          <w:p w14:paraId="33E64317"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15</w:t>
            </w:r>
          </w:p>
        </w:tc>
        <w:tc>
          <w:tcPr>
            <w:tcW w:w="1071" w:type="pct"/>
          </w:tcPr>
          <w:p w14:paraId="23A89E54"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Suivi activité</w:t>
            </w:r>
          </w:p>
          <w:p w14:paraId="16CEAF3F"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Pluviométrie disponible</w:t>
            </w:r>
          </w:p>
        </w:tc>
        <w:tc>
          <w:tcPr>
            <w:tcW w:w="556" w:type="pct"/>
          </w:tcPr>
          <w:p w14:paraId="1225B63E"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505" w:type="pct"/>
          </w:tcPr>
          <w:p w14:paraId="4BCD1E66"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1713F989"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DNM</w:t>
            </w:r>
          </w:p>
        </w:tc>
      </w:tr>
      <w:tr w:rsidR="00C52A02" w:rsidRPr="00DF3113" w14:paraId="6F2BC93E" w14:textId="77777777" w:rsidTr="00DF3113">
        <w:tc>
          <w:tcPr>
            <w:tcW w:w="251" w:type="pct"/>
            <w:vMerge/>
          </w:tcPr>
          <w:p w14:paraId="0C98CE18" w14:textId="77777777" w:rsidR="00C52A02" w:rsidRPr="00DF3113" w:rsidRDefault="00C52A02" w:rsidP="00DF3113">
            <w:pPr>
              <w:tabs>
                <w:tab w:val="left" w:pos="9498"/>
              </w:tabs>
              <w:autoSpaceDE w:val="0"/>
              <w:autoSpaceDN w:val="0"/>
              <w:adjustRightInd w:val="0"/>
              <w:jc w:val="center"/>
              <w:rPr>
                <w:rFonts w:ascii="Times New Roman" w:hAnsi="Times New Roman" w:cs="Times New Roman"/>
                <w:color w:val="000000" w:themeColor="text1"/>
                <w:lang w:val="fr-FR"/>
              </w:rPr>
            </w:pPr>
          </w:p>
        </w:tc>
        <w:tc>
          <w:tcPr>
            <w:tcW w:w="1161" w:type="pct"/>
            <w:vMerge/>
          </w:tcPr>
          <w:p w14:paraId="5D271681"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719" w:type="pct"/>
          </w:tcPr>
          <w:p w14:paraId="3F973E03" w14:textId="77777777" w:rsidR="00C52A02" w:rsidRPr="00DF3113" w:rsidRDefault="00C166E4" w:rsidP="00C166E4">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N</w:t>
            </w:r>
            <w:r w:rsidR="00C52A02" w:rsidRPr="00DF3113">
              <w:rPr>
                <w:rFonts w:ascii="Times New Roman" w:hAnsi="Times New Roman" w:cs="Times New Roman"/>
                <w:color w:val="000000" w:themeColor="text1"/>
                <w:lang w:val="fr-FR"/>
              </w:rPr>
              <w:t xml:space="preserve">bre </w:t>
            </w:r>
            <w:r w:rsidRPr="00DF3113">
              <w:rPr>
                <w:rFonts w:ascii="Times New Roman" w:hAnsi="Times New Roman" w:cs="Times New Roman"/>
                <w:color w:val="000000" w:themeColor="text1"/>
                <w:lang w:val="fr-FR"/>
              </w:rPr>
              <w:t>Pluv</w:t>
            </w:r>
            <w:r w:rsidR="00C52A02" w:rsidRPr="00DF3113">
              <w:rPr>
                <w:rFonts w:ascii="Times New Roman" w:hAnsi="Times New Roman" w:cs="Times New Roman"/>
                <w:color w:val="000000" w:themeColor="text1"/>
                <w:lang w:val="fr-FR"/>
              </w:rPr>
              <w:t>- paysans fonctionnels</w:t>
            </w:r>
          </w:p>
        </w:tc>
        <w:tc>
          <w:tcPr>
            <w:tcW w:w="350" w:type="pct"/>
          </w:tcPr>
          <w:p w14:paraId="2832C931"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5</w:t>
            </w:r>
          </w:p>
        </w:tc>
        <w:tc>
          <w:tcPr>
            <w:tcW w:w="387" w:type="pct"/>
          </w:tcPr>
          <w:p w14:paraId="3F5D16F2"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500</w:t>
            </w:r>
          </w:p>
        </w:tc>
        <w:tc>
          <w:tcPr>
            <w:tcW w:w="1071" w:type="pct"/>
          </w:tcPr>
          <w:p w14:paraId="714619F4"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Données collecté</w:t>
            </w:r>
            <w:r w:rsidR="00DF3113" w:rsidRPr="00DF3113">
              <w:rPr>
                <w:rFonts w:ascii="Times New Roman" w:hAnsi="Times New Roman" w:cs="Times New Roman"/>
                <w:color w:val="000000" w:themeColor="text1"/>
                <w:lang w:val="fr-FR"/>
              </w:rPr>
              <w:t>e</w:t>
            </w:r>
            <w:r w:rsidRPr="00DF3113">
              <w:rPr>
                <w:rFonts w:ascii="Times New Roman" w:hAnsi="Times New Roman" w:cs="Times New Roman"/>
                <w:color w:val="000000" w:themeColor="text1"/>
                <w:lang w:val="fr-FR"/>
              </w:rPr>
              <w:t>s et transmises</w:t>
            </w:r>
          </w:p>
        </w:tc>
        <w:tc>
          <w:tcPr>
            <w:tcW w:w="556" w:type="pct"/>
          </w:tcPr>
          <w:p w14:paraId="295E8FE4"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505" w:type="pct"/>
          </w:tcPr>
          <w:p w14:paraId="2BC2E72F"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DNM</w:t>
            </w:r>
          </w:p>
        </w:tc>
      </w:tr>
      <w:tr w:rsidR="00C52A02" w:rsidRPr="00DF3113" w14:paraId="0E11F165" w14:textId="77777777" w:rsidTr="00DF3113">
        <w:tc>
          <w:tcPr>
            <w:tcW w:w="251" w:type="pct"/>
            <w:vMerge/>
          </w:tcPr>
          <w:p w14:paraId="7DD44130" w14:textId="77777777" w:rsidR="00C52A02" w:rsidRPr="00DF3113" w:rsidRDefault="00C52A02" w:rsidP="00DF3113">
            <w:pPr>
              <w:tabs>
                <w:tab w:val="left" w:pos="9498"/>
              </w:tabs>
              <w:autoSpaceDE w:val="0"/>
              <w:autoSpaceDN w:val="0"/>
              <w:adjustRightInd w:val="0"/>
              <w:jc w:val="center"/>
              <w:rPr>
                <w:rFonts w:ascii="Times New Roman" w:hAnsi="Times New Roman" w:cs="Times New Roman"/>
                <w:color w:val="000000" w:themeColor="text1"/>
                <w:lang w:val="fr-FR"/>
              </w:rPr>
            </w:pPr>
          </w:p>
        </w:tc>
        <w:tc>
          <w:tcPr>
            <w:tcW w:w="1161" w:type="pct"/>
            <w:vMerge/>
          </w:tcPr>
          <w:p w14:paraId="52D5BD68"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719" w:type="pct"/>
          </w:tcPr>
          <w:p w14:paraId="6CD01911"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Nombre personnes touchées</w:t>
            </w:r>
          </w:p>
        </w:tc>
        <w:tc>
          <w:tcPr>
            <w:tcW w:w="350" w:type="pct"/>
          </w:tcPr>
          <w:p w14:paraId="065E9CA9"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0</w:t>
            </w:r>
          </w:p>
        </w:tc>
        <w:tc>
          <w:tcPr>
            <w:tcW w:w="387" w:type="pct"/>
          </w:tcPr>
          <w:p w14:paraId="76ACC00E"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600</w:t>
            </w:r>
          </w:p>
        </w:tc>
        <w:tc>
          <w:tcPr>
            <w:tcW w:w="1071" w:type="pct"/>
            <w:vMerge w:val="restart"/>
          </w:tcPr>
          <w:p w14:paraId="5C50CFEC" w14:textId="77777777" w:rsidR="00C52A02" w:rsidRPr="00DF3113" w:rsidRDefault="00C52A02" w:rsidP="00DF3113">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Enquêtes </w:t>
            </w:r>
            <w:r w:rsidR="00DF3113" w:rsidRPr="00DF3113">
              <w:rPr>
                <w:rFonts w:ascii="Times New Roman" w:hAnsi="Times New Roman" w:cs="Times New Roman"/>
                <w:color w:val="000000" w:themeColor="text1"/>
                <w:lang w:val="fr-FR"/>
              </w:rPr>
              <w:t xml:space="preserve">traitement et </w:t>
            </w:r>
            <w:r w:rsidRPr="00DF3113">
              <w:rPr>
                <w:rFonts w:ascii="Times New Roman" w:hAnsi="Times New Roman" w:cs="Times New Roman"/>
                <w:color w:val="000000" w:themeColor="text1"/>
                <w:lang w:val="fr-FR"/>
              </w:rPr>
              <w:t>utilisation données</w:t>
            </w:r>
          </w:p>
        </w:tc>
        <w:tc>
          <w:tcPr>
            <w:tcW w:w="556" w:type="pct"/>
            <w:vMerge w:val="restart"/>
          </w:tcPr>
          <w:p w14:paraId="23456DDF"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3994D562"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Annuelle</w:t>
            </w:r>
          </w:p>
        </w:tc>
        <w:tc>
          <w:tcPr>
            <w:tcW w:w="505" w:type="pct"/>
          </w:tcPr>
          <w:p w14:paraId="1DCAF47C"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DNM</w:t>
            </w:r>
          </w:p>
        </w:tc>
      </w:tr>
      <w:tr w:rsidR="00C52A02" w:rsidRPr="00DF3113" w14:paraId="305F4D02" w14:textId="77777777" w:rsidTr="00DF3113">
        <w:tc>
          <w:tcPr>
            <w:tcW w:w="251" w:type="pct"/>
            <w:vMerge/>
          </w:tcPr>
          <w:p w14:paraId="616679F2" w14:textId="77777777" w:rsidR="00C52A02" w:rsidRPr="00DF3113" w:rsidRDefault="00C52A02" w:rsidP="00DF3113">
            <w:pPr>
              <w:tabs>
                <w:tab w:val="left" w:pos="9498"/>
              </w:tabs>
              <w:autoSpaceDE w:val="0"/>
              <w:autoSpaceDN w:val="0"/>
              <w:adjustRightInd w:val="0"/>
              <w:jc w:val="center"/>
              <w:rPr>
                <w:rFonts w:ascii="Times New Roman" w:hAnsi="Times New Roman" w:cs="Times New Roman"/>
                <w:color w:val="000000" w:themeColor="text1"/>
                <w:lang w:val="fr-FR"/>
              </w:rPr>
            </w:pPr>
          </w:p>
        </w:tc>
        <w:tc>
          <w:tcPr>
            <w:tcW w:w="1161" w:type="pct"/>
            <w:vMerge/>
          </w:tcPr>
          <w:p w14:paraId="336112FB"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719" w:type="pct"/>
          </w:tcPr>
          <w:p w14:paraId="2E21E766"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Catégorie d’acteurs touchés</w:t>
            </w:r>
          </w:p>
        </w:tc>
        <w:tc>
          <w:tcPr>
            <w:tcW w:w="350" w:type="pct"/>
          </w:tcPr>
          <w:p w14:paraId="65B70114"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0</w:t>
            </w:r>
          </w:p>
        </w:tc>
        <w:tc>
          <w:tcPr>
            <w:tcW w:w="387" w:type="pct"/>
          </w:tcPr>
          <w:p w14:paraId="38B151FB"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w:t>
            </w:r>
          </w:p>
        </w:tc>
        <w:tc>
          <w:tcPr>
            <w:tcW w:w="1071" w:type="pct"/>
            <w:vMerge/>
          </w:tcPr>
          <w:p w14:paraId="05A2CB60"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556" w:type="pct"/>
            <w:vMerge/>
          </w:tcPr>
          <w:p w14:paraId="5160D666"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505" w:type="pct"/>
          </w:tcPr>
          <w:p w14:paraId="0B0DED8F"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UGP/SE</w:t>
            </w:r>
          </w:p>
        </w:tc>
      </w:tr>
      <w:tr w:rsidR="00C52A02" w:rsidRPr="00DF3113" w14:paraId="0E14A440" w14:textId="77777777" w:rsidTr="00DF3113">
        <w:tc>
          <w:tcPr>
            <w:tcW w:w="251" w:type="pct"/>
            <w:vMerge w:val="restart"/>
            <w:textDirection w:val="btLr"/>
          </w:tcPr>
          <w:p w14:paraId="531A1932" w14:textId="77777777" w:rsidR="00C52A02" w:rsidRPr="00DF3113" w:rsidRDefault="00C52A02" w:rsidP="00DF3113">
            <w:pPr>
              <w:tabs>
                <w:tab w:val="left" w:pos="9498"/>
              </w:tabs>
              <w:autoSpaceDE w:val="0"/>
              <w:autoSpaceDN w:val="0"/>
              <w:adjustRightInd w:val="0"/>
              <w:ind w:left="113" w:right="113"/>
              <w:jc w:val="center"/>
              <w:rPr>
                <w:rFonts w:ascii="Times New Roman" w:hAnsi="Times New Roman" w:cs="Times New Roman"/>
                <w:b/>
                <w:color w:val="000000" w:themeColor="text1"/>
                <w:lang w:val="fr-FR"/>
              </w:rPr>
            </w:pPr>
            <w:r w:rsidRPr="00DF3113">
              <w:rPr>
                <w:rFonts w:ascii="Times New Roman" w:hAnsi="Times New Roman" w:cs="Times New Roman"/>
                <w:b/>
                <w:color w:val="000000" w:themeColor="text1"/>
                <w:lang w:val="fr-FR"/>
              </w:rPr>
              <w:t xml:space="preserve">Résultat </w:t>
            </w:r>
            <w:r w:rsidR="00DF3113">
              <w:rPr>
                <w:rFonts w:ascii="Times New Roman" w:hAnsi="Times New Roman" w:cs="Times New Roman"/>
                <w:b/>
                <w:color w:val="000000" w:themeColor="text1"/>
                <w:lang w:val="fr-FR"/>
              </w:rPr>
              <w:t xml:space="preserve"> </w:t>
            </w:r>
            <w:r w:rsidRPr="00DF3113">
              <w:rPr>
                <w:rFonts w:ascii="Times New Roman" w:hAnsi="Times New Roman" w:cs="Times New Roman"/>
                <w:b/>
                <w:color w:val="000000" w:themeColor="text1"/>
                <w:lang w:val="fr-FR"/>
              </w:rPr>
              <w:t>attendu 3</w:t>
            </w:r>
          </w:p>
          <w:p w14:paraId="2B457A58" w14:textId="77777777" w:rsidR="00C52A02" w:rsidRPr="00DF3113" w:rsidRDefault="00C52A02" w:rsidP="00DF3113">
            <w:pPr>
              <w:tabs>
                <w:tab w:val="left" w:pos="9498"/>
              </w:tabs>
              <w:autoSpaceDE w:val="0"/>
              <w:autoSpaceDN w:val="0"/>
              <w:adjustRightInd w:val="0"/>
              <w:ind w:left="113" w:right="113"/>
              <w:jc w:val="center"/>
              <w:rPr>
                <w:rFonts w:ascii="Times New Roman" w:hAnsi="Times New Roman" w:cs="Times New Roman"/>
                <w:b/>
                <w:color w:val="000000" w:themeColor="text1"/>
                <w:lang w:val="fr-FR"/>
              </w:rPr>
            </w:pPr>
          </w:p>
          <w:p w14:paraId="23733A04" w14:textId="77777777" w:rsidR="00C52A02" w:rsidRPr="00DF3113" w:rsidRDefault="00C52A02" w:rsidP="00DF3113">
            <w:pPr>
              <w:tabs>
                <w:tab w:val="left" w:pos="9498"/>
              </w:tabs>
              <w:autoSpaceDE w:val="0"/>
              <w:autoSpaceDN w:val="0"/>
              <w:adjustRightInd w:val="0"/>
              <w:ind w:left="113" w:right="113"/>
              <w:jc w:val="center"/>
              <w:rPr>
                <w:rFonts w:ascii="Times New Roman" w:hAnsi="Times New Roman" w:cs="Times New Roman"/>
                <w:color w:val="000000" w:themeColor="text1"/>
                <w:lang w:val="fr-FR"/>
              </w:rPr>
            </w:pPr>
          </w:p>
        </w:tc>
        <w:tc>
          <w:tcPr>
            <w:tcW w:w="1161" w:type="pct"/>
            <w:vMerge w:val="restart"/>
          </w:tcPr>
          <w:p w14:paraId="16858033" w14:textId="77777777" w:rsidR="00C52A02" w:rsidRPr="00DF3113" w:rsidRDefault="00C52A02" w:rsidP="00317140">
            <w:pPr>
              <w:tabs>
                <w:tab w:val="left" w:pos="9498"/>
              </w:tabs>
              <w:autoSpaceDE w:val="0"/>
              <w:autoSpaceDN w:val="0"/>
              <w:adjustRightInd w:val="0"/>
              <w:ind w:left="-11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 </w:t>
            </w:r>
          </w:p>
          <w:p w14:paraId="1A93E8B7" w14:textId="77777777" w:rsidR="00C52A02" w:rsidRPr="00DF3113" w:rsidRDefault="00C52A02" w:rsidP="00C52A02">
            <w:pPr>
              <w:tabs>
                <w:tab w:val="left" w:pos="9498"/>
              </w:tabs>
              <w:autoSpaceDE w:val="0"/>
              <w:autoSpaceDN w:val="0"/>
              <w:adjustRightInd w:val="0"/>
              <w:ind w:left="33"/>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Augmentation productivité agricole zone ciblée</w:t>
            </w:r>
          </w:p>
          <w:p w14:paraId="37537332"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719" w:type="pct"/>
          </w:tcPr>
          <w:p w14:paraId="17772048"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t/ha des cultures vivrières</w:t>
            </w:r>
          </w:p>
        </w:tc>
        <w:tc>
          <w:tcPr>
            <w:tcW w:w="350" w:type="pct"/>
          </w:tcPr>
          <w:p w14:paraId="501E18D6"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2DABA9CD"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SR</w:t>
            </w:r>
          </w:p>
        </w:tc>
        <w:tc>
          <w:tcPr>
            <w:tcW w:w="387" w:type="pct"/>
          </w:tcPr>
          <w:p w14:paraId="2D9DF211"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1F5C52CA"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5%</w:t>
            </w:r>
          </w:p>
        </w:tc>
        <w:tc>
          <w:tcPr>
            <w:tcW w:w="1071" w:type="pct"/>
          </w:tcPr>
          <w:p w14:paraId="33E0D657"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Superficies par GPS et par carré des rendements</w:t>
            </w:r>
          </w:p>
        </w:tc>
        <w:tc>
          <w:tcPr>
            <w:tcW w:w="556" w:type="pct"/>
          </w:tcPr>
          <w:p w14:paraId="538BA1F8"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2ED1832F"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Annuelle</w:t>
            </w:r>
          </w:p>
        </w:tc>
        <w:tc>
          <w:tcPr>
            <w:tcW w:w="505" w:type="pct"/>
          </w:tcPr>
          <w:p w14:paraId="36A25E9E"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ANPROCA</w:t>
            </w:r>
          </w:p>
        </w:tc>
      </w:tr>
      <w:tr w:rsidR="00C52A02" w:rsidRPr="00DF3113" w14:paraId="7A6A4A69" w14:textId="77777777" w:rsidTr="00DF3113">
        <w:tc>
          <w:tcPr>
            <w:tcW w:w="251" w:type="pct"/>
            <w:vMerge/>
          </w:tcPr>
          <w:p w14:paraId="48EDDE5A" w14:textId="77777777" w:rsidR="00C52A02" w:rsidRPr="00DF3113" w:rsidRDefault="00C52A02" w:rsidP="00DF3113">
            <w:pPr>
              <w:tabs>
                <w:tab w:val="left" w:pos="9498"/>
              </w:tabs>
              <w:autoSpaceDE w:val="0"/>
              <w:autoSpaceDN w:val="0"/>
              <w:adjustRightInd w:val="0"/>
              <w:jc w:val="center"/>
              <w:rPr>
                <w:rFonts w:ascii="Times New Roman" w:hAnsi="Times New Roman" w:cs="Times New Roman"/>
                <w:color w:val="000000" w:themeColor="text1"/>
                <w:lang w:val="fr-FR"/>
              </w:rPr>
            </w:pPr>
          </w:p>
        </w:tc>
        <w:tc>
          <w:tcPr>
            <w:tcW w:w="1161" w:type="pct"/>
            <w:vMerge/>
          </w:tcPr>
          <w:p w14:paraId="6877F7E3"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719" w:type="pct"/>
            <w:vMerge w:val="restart"/>
          </w:tcPr>
          <w:p w14:paraId="5D6DAD75"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La plantation agroforestière</w:t>
            </w:r>
          </w:p>
        </w:tc>
        <w:tc>
          <w:tcPr>
            <w:tcW w:w="350" w:type="pct"/>
          </w:tcPr>
          <w:p w14:paraId="53A45438"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0</w:t>
            </w:r>
          </w:p>
        </w:tc>
        <w:tc>
          <w:tcPr>
            <w:tcW w:w="387" w:type="pct"/>
          </w:tcPr>
          <w:p w14:paraId="623FC5B4"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300</w:t>
            </w:r>
          </w:p>
        </w:tc>
        <w:tc>
          <w:tcPr>
            <w:tcW w:w="1071" w:type="pct"/>
          </w:tcPr>
          <w:p w14:paraId="439070AB"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Superficie plantée par espèce</w:t>
            </w:r>
          </w:p>
        </w:tc>
        <w:tc>
          <w:tcPr>
            <w:tcW w:w="556" w:type="pct"/>
          </w:tcPr>
          <w:p w14:paraId="173F27A4"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Annuelle</w:t>
            </w:r>
          </w:p>
        </w:tc>
        <w:tc>
          <w:tcPr>
            <w:tcW w:w="505" w:type="pct"/>
          </w:tcPr>
          <w:p w14:paraId="6CE0780C"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SPEF</w:t>
            </w:r>
          </w:p>
        </w:tc>
      </w:tr>
      <w:tr w:rsidR="00C52A02" w:rsidRPr="00DF3113" w14:paraId="696D5E30" w14:textId="77777777" w:rsidTr="00DF3113">
        <w:tc>
          <w:tcPr>
            <w:tcW w:w="251" w:type="pct"/>
            <w:vMerge/>
          </w:tcPr>
          <w:p w14:paraId="5AB58745" w14:textId="77777777" w:rsidR="00C52A02" w:rsidRPr="00DF3113" w:rsidRDefault="00C52A02" w:rsidP="00DF3113">
            <w:pPr>
              <w:tabs>
                <w:tab w:val="left" w:pos="9498"/>
              </w:tabs>
              <w:autoSpaceDE w:val="0"/>
              <w:autoSpaceDN w:val="0"/>
              <w:adjustRightInd w:val="0"/>
              <w:jc w:val="center"/>
              <w:rPr>
                <w:rFonts w:ascii="Times New Roman" w:hAnsi="Times New Roman" w:cs="Times New Roman"/>
                <w:color w:val="000000" w:themeColor="text1"/>
                <w:lang w:val="fr-FR"/>
              </w:rPr>
            </w:pPr>
          </w:p>
        </w:tc>
        <w:tc>
          <w:tcPr>
            <w:tcW w:w="1161" w:type="pct"/>
            <w:vMerge/>
          </w:tcPr>
          <w:p w14:paraId="011335EA"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719" w:type="pct"/>
            <w:vMerge/>
          </w:tcPr>
          <w:p w14:paraId="59080F4C"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350" w:type="pct"/>
          </w:tcPr>
          <w:p w14:paraId="253FC6C8"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1AB9A260"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ND</w:t>
            </w:r>
          </w:p>
        </w:tc>
        <w:tc>
          <w:tcPr>
            <w:tcW w:w="387" w:type="pct"/>
          </w:tcPr>
          <w:p w14:paraId="5E970DCC" w14:textId="77777777" w:rsidR="00C52A02" w:rsidRPr="00DF3113" w:rsidRDefault="00C52A02" w:rsidP="00DF3113">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plantat réussies</w:t>
            </w:r>
          </w:p>
        </w:tc>
        <w:tc>
          <w:tcPr>
            <w:tcW w:w="1071" w:type="pct"/>
          </w:tcPr>
          <w:p w14:paraId="63F92B8A" w14:textId="77777777" w:rsidR="00C52A02" w:rsidRPr="00DF3113" w:rsidRDefault="00C52A02" w:rsidP="00DF3113">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Enquêtes état </w:t>
            </w:r>
            <w:r w:rsidR="00DF3113">
              <w:rPr>
                <w:rFonts w:ascii="Times New Roman" w:hAnsi="Times New Roman" w:cs="Times New Roman"/>
                <w:color w:val="000000" w:themeColor="text1"/>
                <w:lang w:val="fr-FR"/>
              </w:rPr>
              <w:t>EAF</w:t>
            </w:r>
            <w:r w:rsidRPr="00DF3113">
              <w:rPr>
                <w:rFonts w:ascii="Times New Roman" w:hAnsi="Times New Roman" w:cs="Times New Roman"/>
                <w:color w:val="000000" w:themeColor="text1"/>
                <w:lang w:val="fr-FR"/>
              </w:rPr>
              <w:t xml:space="preserve"> </w:t>
            </w:r>
          </w:p>
        </w:tc>
        <w:tc>
          <w:tcPr>
            <w:tcW w:w="556" w:type="pct"/>
          </w:tcPr>
          <w:p w14:paraId="69084491" w14:textId="77777777" w:rsidR="00C52A02" w:rsidRPr="00DF3113" w:rsidRDefault="00C52A02" w:rsidP="00DF3113">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biannuelle </w:t>
            </w:r>
          </w:p>
        </w:tc>
        <w:tc>
          <w:tcPr>
            <w:tcW w:w="505" w:type="pct"/>
          </w:tcPr>
          <w:p w14:paraId="7D3B5D0B"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UGP/SE</w:t>
            </w:r>
          </w:p>
        </w:tc>
      </w:tr>
      <w:tr w:rsidR="00C52A02" w:rsidRPr="00DF3113" w14:paraId="3D3DE74C" w14:textId="77777777" w:rsidTr="00DF3113">
        <w:tc>
          <w:tcPr>
            <w:tcW w:w="251" w:type="pct"/>
            <w:vMerge/>
          </w:tcPr>
          <w:p w14:paraId="23C3468F" w14:textId="77777777" w:rsidR="00C52A02" w:rsidRPr="00DF3113" w:rsidRDefault="00C52A02" w:rsidP="00DF3113">
            <w:pPr>
              <w:tabs>
                <w:tab w:val="left" w:pos="9498"/>
              </w:tabs>
              <w:autoSpaceDE w:val="0"/>
              <w:autoSpaceDN w:val="0"/>
              <w:adjustRightInd w:val="0"/>
              <w:jc w:val="center"/>
              <w:rPr>
                <w:rFonts w:ascii="Times New Roman" w:hAnsi="Times New Roman" w:cs="Times New Roman"/>
                <w:color w:val="000000" w:themeColor="text1"/>
                <w:lang w:val="fr-FR"/>
              </w:rPr>
            </w:pPr>
          </w:p>
        </w:tc>
        <w:tc>
          <w:tcPr>
            <w:tcW w:w="1161" w:type="pct"/>
          </w:tcPr>
          <w:p w14:paraId="15769DBD"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Amélioration revenus producteurs </w:t>
            </w:r>
          </w:p>
          <w:p w14:paraId="028E2193"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tc>
        <w:tc>
          <w:tcPr>
            <w:tcW w:w="719" w:type="pct"/>
          </w:tcPr>
          <w:p w14:paraId="21AAA393" w14:textId="77777777" w:rsidR="00C52A02" w:rsidRPr="00DF3113" w:rsidRDefault="00DF3113" w:rsidP="00DF3113">
            <w:pPr>
              <w:tabs>
                <w:tab w:val="left" w:pos="9498"/>
              </w:tabs>
              <w:autoSpaceDE w:val="0"/>
              <w:autoSpaceDN w:val="0"/>
              <w:adjustRightInd w:val="0"/>
              <w:rPr>
                <w:rFonts w:ascii="Times New Roman" w:hAnsi="Times New Roman" w:cs="Times New Roman"/>
                <w:color w:val="000000" w:themeColor="text1"/>
                <w:lang w:val="fr-FR"/>
              </w:rPr>
            </w:pPr>
            <w:r>
              <w:rPr>
                <w:rFonts w:ascii="Times New Roman" w:hAnsi="Times New Roman" w:cs="Times New Roman"/>
                <w:color w:val="000000" w:themeColor="text1"/>
                <w:lang w:val="fr-FR"/>
              </w:rPr>
              <w:t xml:space="preserve">Marge brute </w:t>
            </w:r>
            <w:r w:rsidR="00C52A02" w:rsidRPr="00DF3113">
              <w:rPr>
                <w:rFonts w:ascii="Times New Roman" w:hAnsi="Times New Roman" w:cs="Times New Roman"/>
                <w:color w:val="000000" w:themeColor="text1"/>
                <w:lang w:val="fr-FR"/>
              </w:rPr>
              <w:t xml:space="preserve">exploitation </w:t>
            </w:r>
          </w:p>
        </w:tc>
        <w:tc>
          <w:tcPr>
            <w:tcW w:w="350" w:type="pct"/>
          </w:tcPr>
          <w:p w14:paraId="2A520776"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27F5082B"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ND</w:t>
            </w:r>
          </w:p>
        </w:tc>
        <w:tc>
          <w:tcPr>
            <w:tcW w:w="387" w:type="pct"/>
          </w:tcPr>
          <w:p w14:paraId="7E472C57"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MBE</w:t>
            </w:r>
          </w:p>
          <w:p w14:paraId="0B7CF3D4"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 xml:space="preserve">EAF </w:t>
            </w:r>
          </w:p>
        </w:tc>
        <w:tc>
          <w:tcPr>
            <w:tcW w:w="1071" w:type="pct"/>
          </w:tcPr>
          <w:p w14:paraId="53A2C6FC" w14:textId="77777777" w:rsidR="00C52A02" w:rsidRPr="00DF3113" w:rsidRDefault="00C52A02" w:rsidP="00DF3113">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Enquêtes charges et produits exploitations</w:t>
            </w:r>
          </w:p>
        </w:tc>
        <w:tc>
          <w:tcPr>
            <w:tcW w:w="556" w:type="pct"/>
          </w:tcPr>
          <w:p w14:paraId="26B88984"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108049E0"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annuelle</w:t>
            </w:r>
          </w:p>
        </w:tc>
        <w:tc>
          <w:tcPr>
            <w:tcW w:w="505" w:type="pct"/>
          </w:tcPr>
          <w:p w14:paraId="249EBD57"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p>
          <w:p w14:paraId="78D27776" w14:textId="77777777" w:rsidR="00C52A02" w:rsidRPr="00DF3113" w:rsidRDefault="00C52A02" w:rsidP="00317140">
            <w:pPr>
              <w:tabs>
                <w:tab w:val="left" w:pos="9498"/>
              </w:tabs>
              <w:autoSpaceDE w:val="0"/>
              <w:autoSpaceDN w:val="0"/>
              <w:adjustRightInd w:val="0"/>
              <w:rPr>
                <w:rFonts w:ascii="Times New Roman" w:hAnsi="Times New Roman" w:cs="Times New Roman"/>
                <w:color w:val="000000" w:themeColor="text1"/>
                <w:lang w:val="fr-FR"/>
              </w:rPr>
            </w:pPr>
            <w:r w:rsidRPr="00DF3113">
              <w:rPr>
                <w:rFonts w:ascii="Times New Roman" w:hAnsi="Times New Roman" w:cs="Times New Roman"/>
                <w:color w:val="000000" w:themeColor="text1"/>
                <w:lang w:val="fr-FR"/>
              </w:rPr>
              <w:t>UGP/SE</w:t>
            </w:r>
          </w:p>
        </w:tc>
      </w:tr>
    </w:tbl>
    <w:p w14:paraId="0ADF2B26" w14:textId="77777777" w:rsidR="00C166E4" w:rsidRDefault="00C166E4" w:rsidP="00C96DEA">
      <w:pPr>
        <w:tabs>
          <w:tab w:val="left" w:pos="9498"/>
        </w:tabs>
        <w:spacing w:before="240"/>
        <w:jc w:val="both"/>
        <w:rPr>
          <w:rFonts w:ascii="Times New Roman" w:hAnsi="Times New Roman" w:cs="Times New Roman"/>
          <w:color w:val="000000" w:themeColor="text1"/>
          <w:sz w:val="24"/>
          <w:szCs w:val="24"/>
          <w:lang w:val="fr-FR"/>
        </w:rPr>
        <w:sectPr w:rsidR="00C166E4" w:rsidSect="00C166E4">
          <w:pgSz w:w="15840" w:h="12240" w:orient="landscape"/>
          <w:pgMar w:top="1440" w:right="1440" w:bottom="1440" w:left="1440" w:header="720" w:footer="720" w:gutter="0"/>
          <w:cols w:space="720"/>
          <w:docGrid w:linePitch="360"/>
        </w:sectPr>
      </w:pPr>
    </w:p>
    <w:p w14:paraId="2E8710CB" w14:textId="77777777" w:rsidR="00655E5B" w:rsidRPr="00DF3113" w:rsidRDefault="00C9434E" w:rsidP="00C96DEA">
      <w:pPr>
        <w:tabs>
          <w:tab w:val="left" w:pos="9498"/>
        </w:tabs>
        <w:spacing w:before="240"/>
        <w:jc w:val="both"/>
        <w:rPr>
          <w:rFonts w:ascii="Times New Roman" w:hAnsi="Times New Roman" w:cs="Times New Roman"/>
          <w:b/>
          <w:color w:val="000000" w:themeColor="text1"/>
          <w:sz w:val="24"/>
          <w:szCs w:val="24"/>
          <w:lang w:val="fr-FR"/>
        </w:rPr>
      </w:pPr>
      <w:r w:rsidRPr="00DF3113">
        <w:rPr>
          <w:rFonts w:ascii="Times New Roman" w:hAnsi="Times New Roman" w:cs="Times New Roman"/>
          <w:b/>
          <w:color w:val="000000" w:themeColor="text1"/>
          <w:sz w:val="24"/>
          <w:szCs w:val="24"/>
          <w:lang w:val="fr-FR"/>
        </w:rPr>
        <w:lastRenderedPageBreak/>
        <w:t xml:space="preserve">Autres indicateurs proposés pour améliorer le suivi des résultats </w:t>
      </w:r>
      <w:r w:rsidR="00FA2247">
        <w:rPr>
          <w:rFonts w:ascii="Times New Roman" w:hAnsi="Times New Roman" w:cs="Times New Roman"/>
          <w:b/>
          <w:color w:val="000000" w:themeColor="text1"/>
          <w:sz w:val="24"/>
          <w:szCs w:val="24"/>
          <w:lang w:val="fr-FR"/>
        </w:rPr>
        <w:t>du projet</w:t>
      </w:r>
    </w:p>
    <w:p w14:paraId="0E9C1A3C" w14:textId="77777777" w:rsidR="00C9434E" w:rsidRPr="00FA2247" w:rsidRDefault="00C9434E" w:rsidP="00C9434E">
      <w:pPr>
        <w:rPr>
          <w:rFonts w:ascii="Times New Roman" w:hAnsi="Times New Roman" w:cs="Times New Roman"/>
          <w:b/>
          <w:sz w:val="24"/>
          <w:szCs w:val="24"/>
          <w:u w:val="single"/>
          <w:lang w:val="fr-FR"/>
        </w:rPr>
      </w:pPr>
      <w:r w:rsidRPr="00FA2247">
        <w:rPr>
          <w:rFonts w:ascii="Times New Roman" w:hAnsi="Times New Roman" w:cs="Times New Roman"/>
          <w:b/>
          <w:sz w:val="24"/>
          <w:szCs w:val="24"/>
          <w:u w:val="single"/>
          <w:lang w:val="fr-FR"/>
        </w:rPr>
        <w:t>Indicateurs Suivi du Troupeau</w:t>
      </w:r>
    </w:p>
    <w:p w14:paraId="15A72526" w14:textId="77777777" w:rsidR="00C9434E" w:rsidRPr="00FA2247" w:rsidRDefault="00C9434E" w:rsidP="00A65B2A">
      <w:pPr>
        <w:pStyle w:val="ListParagraph"/>
        <w:numPr>
          <w:ilvl w:val="0"/>
          <w:numId w:val="69"/>
        </w:numPr>
        <w:rPr>
          <w:rFonts w:ascii="Times New Roman" w:hAnsi="Times New Roman" w:cs="Times New Roman"/>
          <w:sz w:val="24"/>
          <w:szCs w:val="24"/>
          <w:lang w:val="fr-FR"/>
        </w:rPr>
      </w:pPr>
      <w:r w:rsidRPr="00FA2247">
        <w:rPr>
          <w:rFonts w:ascii="Times New Roman" w:hAnsi="Times New Roman" w:cs="Times New Roman"/>
          <w:sz w:val="24"/>
          <w:szCs w:val="24"/>
          <w:lang w:val="fr-FR"/>
        </w:rPr>
        <w:t xml:space="preserve">Effectif </w:t>
      </w:r>
      <w:r w:rsidR="00FA2247" w:rsidRPr="00FA2247">
        <w:rPr>
          <w:rFonts w:ascii="Times New Roman" w:hAnsi="Times New Roman" w:cs="Times New Roman"/>
          <w:sz w:val="24"/>
          <w:szCs w:val="24"/>
          <w:lang w:val="fr-FR"/>
        </w:rPr>
        <w:t xml:space="preserve"> t</w:t>
      </w:r>
      <w:r w:rsidRPr="00FA2247">
        <w:rPr>
          <w:rFonts w:ascii="Times New Roman" w:hAnsi="Times New Roman" w:cs="Times New Roman"/>
          <w:sz w:val="24"/>
          <w:szCs w:val="24"/>
          <w:lang w:val="fr-FR"/>
        </w:rPr>
        <w:t>otal et par sexe rapport male/ femelle ;</w:t>
      </w:r>
    </w:p>
    <w:p w14:paraId="4848E2DE" w14:textId="77777777" w:rsidR="00C9434E" w:rsidRPr="00FA2247" w:rsidRDefault="00C9434E" w:rsidP="00A65B2A">
      <w:pPr>
        <w:pStyle w:val="ListParagraph"/>
        <w:numPr>
          <w:ilvl w:val="0"/>
          <w:numId w:val="69"/>
        </w:numPr>
        <w:rPr>
          <w:rFonts w:ascii="Times New Roman" w:hAnsi="Times New Roman" w:cs="Times New Roman"/>
          <w:sz w:val="24"/>
          <w:szCs w:val="24"/>
          <w:lang w:val="fr-FR"/>
        </w:rPr>
      </w:pPr>
      <w:r w:rsidRPr="00FA2247">
        <w:rPr>
          <w:rFonts w:ascii="Times New Roman" w:hAnsi="Times New Roman" w:cs="Times New Roman"/>
          <w:sz w:val="24"/>
          <w:szCs w:val="24"/>
          <w:lang w:val="fr-FR"/>
        </w:rPr>
        <w:t>Production laitière ;</w:t>
      </w:r>
    </w:p>
    <w:p w14:paraId="2F34441A" w14:textId="77777777" w:rsidR="00C9434E" w:rsidRPr="00FA2247" w:rsidRDefault="00C9434E" w:rsidP="00A65B2A">
      <w:pPr>
        <w:pStyle w:val="ListParagraph"/>
        <w:numPr>
          <w:ilvl w:val="0"/>
          <w:numId w:val="69"/>
        </w:numPr>
        <w:rPr>
          <w:rFonts w:ascii="Times New Roman" w:hAnsi="Times New Roman" w:cs="Times New Roman"/>
          <w:sz w:val="24"/>
          <w:szCs w:val="24"/>
          <w:lang w:val="fr-FR"/>
        </w:rPr>
      </w:pPr>
      <w:r w:rsidRPr="00FA2247">
        <w:rPr>
          <w:rFonts w:ascii="Times New Roman" w:hAnsi="Times New Roman" w:cs="Times New Roman"/>
          <w:sz w:val="24"/>
          <w:szCs w:val="24"/>
          <w:lang w:val="fr-FR"/>
        </w:rPr>
        <w:t>Rendement carcasse ;</w:t>
      </w:r>
    </w:p>
    <w:p w14:paraId="0325710A" w14:textId="77777777" w:rsidR="00C9434E" w:rsidRPr="00FA2247" w:rsidRDefault="00C9434E" w:rsidP="00A65B2A">
      <w:pPr>
        <w:pStyle w:val="ListParagraph"/>
        <w:numPr>
          <w:ilvl w:val="0"/>
          <w:numId w:val="69"/>
        </w:numPr>
        <w:rPr>
          <w:rFonts w:ascii="Times New Roman" w:hAnsi="Times New Roman" w:cs="Times New Roman"/>
          <w:sz w:val="24"/>
          <w:szCs w:val="24"/>
          <w:lang w:val="fr-FR"/>
        </w:rPr>
      </w:pPr>
      <w:r w:rsidRPr="00FA2247">
        <w:rPr>
          <w:rFonts w:ascii="Times New Roman" w:hAnsi="Times New Roman" w:cs="Times New Roman"/>
          <w:sz w:val="24"/>
          <w:szCs w:val="24"/>
          <w:lang w:val="fr-FR"/>
        </w:rPr>
        <w:t>Moyenne du poids à la naissance ;</w:t>
      </w:r>
    </w:p>
    <w:p w14:paraId="4E6E4D12" w14:textId="77777777" w:rsidR="00C9434E" w:rsidRPr="00FA2247" w:rsidRDefault="00C9434E" w:rsidP="00A65B2A">
      <w:pPr>
        <w:pStyle w:val="ListParagraph"/>
        <w:numPr>
          <w:ilvl w:val="0"/>
          <w:numId w:val="69"/>
        </w:numPr>
        <w:rPr>
          <w:rFonts w:ascii="Times New Roman" w:hAnsi="Times New Roman" w:cs="Times New Roman"/>
          <w:sz w:val="24"/>
          <w:szCs w:val="24"/>
          <w:lang w:val="fr-FR"/>
        </w:rPr>
      </w:pPr>
      <w:r w:rsidRPr="00FA2247">
        <w:rPr>
          <w:rFonts w:ascii="Times New Roman" w:hAnsi="Times New Roman" w:cs="Times New Roman"/>
          <w:sz w:val="24"/>
          <w:szCs w:val="24"/>
          <w:lang w:val="fr-FR"/>
        </w:rPr>
        <w:t>Intervalle entre deux mis bas successives ;</w:t>
      </w:r>
    </w:p>
    <w:p w14:paraId="788F8D78" w14:textId="77777777" w:rsidR="00C9434E" w:rsidRPr="00FA2247" w:rsidRDefault="00C9434E" w:rsidP="00A65B2A">
      <w:pPr>
        <w:pStyle w:val="ListParagraph"/>
        <w:numPr>
          <w:ilvl w:val="0"/>
          <w:numId w:val="69"/>
        </w:numPr>
        <w:rPr>
          <w:rFonts w:ascii="Times New Roman" w:hAnsi="Times New Roman" w:cs="Times New Roman"/>
          <w:sz w:val="24"/>
          <w:szCs w:val="24"/>
          <w:lang w:val="fr-FR"/>
        </w:rPr>
      </w:pPr>
      <w:r w:rsidRPr="00FA2247">
        <w:rPr>
          <w:rFonts w:ascii="Times New Roman" w:hAnsi="Times New Roman" w:cs="Times New Roman"/>
          <w:sz w:val="24"/>
          <w:szCs w:val="24"/>
          <w:lang w:val="fr-FR"/>
        </w:rPr>
        <w:t>Age entre première mise-bas ;</w:t>
      </w:r>
    </w:p>
    <w:p w14:paraId="363334F2" w14:textId="77777777" w:rsidR="00C9434E" w:rsidRPr="00FA2247" w:rsidRDefault="00C9434E" w:rsidP="00A65B2A">
      <w:pPr>
        <w:pStyle w:val="ListParagraph"/>
        <w:numPr>
          <w:ilvl w:val="0"/>
          <w:numId w:val="69"/>
        </w:numPr>
        <w:rPr>
          <w:rFonts w:ascii="Times New Roman" w:hAnsi="Times New Roman" w:cs="Times New Roman"/>
          <w:sz w:val="24"/>
          <w:szCs w:val="24"/>
          <w:lang w:val="fr-FR"/>
        </w:rPr>
      </w:pPr>
      <w:r w:rsidRPr="00FA2247">
        <w:rPr>
          <w:rFonts w:ascii="Times New Roman" w:hAnsi="Times New Roman" w:cs="Times New Roman"/>
          <w:sz w:val="24"/>
          <w:szCs w:val="24"/>
          <w:lang w:val="fr-FR"/>
        </w:rPr>
        <w:t>Age à la reforme par sexe ;</w:t>
      </w:r>
    </w:p>
    <w:p w14:paraId="65830798" w14:textId="77777777" w:rsidR="00C9434E" w:rsidRPr="00FA2247" w:rsidRDefault="00C9434E" w:rsidP="00A65B2A">
      <w:pPr>
        <w:pStyle w:val="ListParagraph"/>
        <w:numPr>
          <w:ilvl w:val="0"/>
          <w:numId w:val="69"/>
        </w:numPr>
        <w:rPr>
          <w:rFonts w:ascii="Times New Roman" w:hAnsi="Times New Roman" w:cs="Times New Roman"/>
          <w:sz w:val="24"/>
          <w:szCs w:val="24"/>
          <w:lang w:val="fr-FR"/>
        </w:rPr>
      </w:pPr>
      <w:r w:rsidRPr="00FA2247">
        <w:rPr>
          <w:rFonts w:ascii="Times New Roman" w:hAnsi="Times New Roman" w:cs="Times New Roman"/>
          <w:sz w:val="24"/>
          <w:szCs w:val="24"/>
          <w:lang w:val="fr-FR"/>
        </w:rPr>
        <w:t>Taux abattage male/femelle</w:t>
      </w:r>
    </w:p>
    <w:p w14:paraId="6EC750B2" w14:textId="77777777" w:rsidR="00C9434E" w:rsidRPr="00FA2247" w:rsidRDefault="00C9434E" w:rsidP="00A65B2A">
      <w:pPr>
        <w:pStyle w:val="ListParagraph"/>
        <w:numPr>
          <w:ilvl w:val="0"/>
          <w:numId w:val="69"/>
        </w:numPr>
        <w:rPr>
          <w:rFonts w:ascii="Times New Roman" w:hAnsi="Times New Roman" w:cs="Times New Roman"/>
          <w:sz w:val="24"/>
          <w:szCs w:val="24"/>
          <w:lang w:val="fr-FR"/>
        </w:rPr>
      </w:pPr>
      <w:r w:rsidRPr="00FA2247">
        <w:rPr>
          <w:rFonts w:ascii="Times New Roman" w:hAnsi="Times New Roman" w:cs="Times New Roman"/>
          <w:sz w:val="24"/>
          <w:szCs w:val="24"/>
          <w:lang w:val="fr-FR"/>
        </w:rPr>
        <w:t>Taux de mortalité ;</w:t>
      </w:r>
    </w:p>
    <w:p w14:paraId="6F6FADE1" w14:textId="77777777" w:rsidR="00C9434E" w:rsidRPr="00FA2247" w:rsidRDefault="00C9434E" w:rsidP="00A65B2A">
      <w:pPr>
        <w:pStyle w:val="ListParagraph"/>
        <w:numPr>
          <w:ilvl w:val="0"/>
          <w:numId w:val="69"/>
        </w:numPr>
        <w:rPr>
          <w:rFonts w:ascii="Times New Roman" w:hAnsi="Times New Roman" w:cs="Times New Roman"/>
          <w:sz w:val="24"/>
          <w:szCs w:val="24"/>
          <w:lang w:val="fr-FR"/>
        </w:rPr>
      </w:pPr>
      <w:r w:rsidRPr="00FA2247">
        <w:rPr>
          <w:rFonts w:ascii="Times New Roman" w:hAnsi="Times New Roman" w:cs="Times New Roman"/>
          <w:sz w:val="24"/>
          <w:szCs w:val="24"/>
          <w:lang w:val="fr-FR"/>
        </w:rPr>
        <w:t>Accroissement pondéral/saison</w:t>
      </w:r>
    </w:p>
    <w:p w14:paraId="2A6E7C43" w14:textId="77777777" w:rsidR="00C9434E" w:rsidRPr="00FA2247" w:rsidRDefault="00C9434E" w:rsidP="00A65B2A">
      <w:pPr>
        <w:pStyle w:val="ListParagraph"/>
        <w:numPr>
          <w:ilvl w:val="0"/>
          <w:numId w:val="69"/>
        </w:numPr>
        <w:rPr>
          <w:rFonts w:ascii="Times New Roman" w:hAnsi="Times New Roman" w:cs="Times New Roman"/>
          <w:sz w:val="24"/>
          <w:szCs w:val="24"/>
          <w:lang w:val="fr-FR"/>
        </w:rPr>
      </w:pPr>
      <w:r w:rsidRPr="00FA2247">
        <w:rPr>
          <w:rFonts w:ascii="Times New Roman" w:hAnsi="Times New Roman" w:cs="Times New Roman"/>
          <w:sz w:val="24"/>
          <w:szCs w:val="24"/>
          <w:lang w:val="fr-FR"/>
        </w:rPr>
        <w:t>Gain quotidien moyen en saison sèche et pluvieuse ;</w:t>
      </w:r>
    </w:p>
    <w:p w14:paraId="6BA1E2FD" w14:textId="77777777" w:rsidR="00C9434E" w:rsidRPr="00FA2247" w:rsidRDefault="00C9434E" w:rsidP="00A65B2A">
      <w:pPr>
        <w:pStyle w:val="ListParagraph"/>
        <w:numPr>
          <w:ilvl w:val="0"/>
          <w:numId w:val="69"/>
        </w:numPr>
        <w:rPr>
          <w:rFonts w:ascii="Times New Roman" w:hAnsi="Times New Roman" w:cs="Times New Roman"/>
          <w:sz w:val="24"/>
          <w:szCs w:val="24"/>
          <w:lang w:val="fr-FR"/>
        </w:rPr>
      </w:pPr>
      <w:r w:rsidRPr="00FA2247">
        <w:rPr>
          <w:rFonts w:ascii="Times New Roman" w:hAnsi="Times New Roman" w:cs="Times New Roman"/>
          <w:sz w:val="24"/>
          <w:szCs w:val="24"/>
          <w:lang w:val="fr-FR"/>
        </w:rPr>
        <w:t>Quantité fumier produit par jour, par animal, par âge ;</w:t>
      </w:r>
    </w:p>
    <w:p w14:paraId="3C8DFD25" w14:textId="77777777" w:rsidR="00C9434E" w:rsidRPr="00FA2247" w:rsidRDefault="00C9434E" w:rsidP="00A65B2A">
      <w:pPr>
        <w:pStyle w:val="ListParagraph"/>
        <w:numPr>
          <w:ilvl w:val="0"/>
          <w:numId w:val="69"/>
        </w:numPr>
        <w:rPr>
          <w:rFonts w:ascii="Times New Roman" w:hAnsi="Times New Roman" w:cs="Times New Roman"/>
          <w:sz w:val="24"/>
          <w:szCs w:val="24"/>
          <w:lang w:val="fr-FR"/>
        </w:rPr>
      </w:pPr>
      <w:r w:rsidRPr="00FA2247">
        <w:rPr>
          <w:rFonts w:ascii="Times New Roman" w:hAnsi="Times New Roman" w:cs="Times New Roman"/>
          <w:sz w:val="24"/>
          <w:szCs w:val="24"/>
          <w:lang w:val="fr-FR"/>
        </w:rPr>
        <w:t xml:space="preserve">Prix comparé de vente à âge et sexe identique ;  </w:t>
      </w:r>
    </w:p>
    <w:p w14:paraId="2E354A63" w14:textId="77777777" w:rsidR="00C9434E" w:rsidRPr="00FA2247" w:rsidRDefault="00C9434E" w:rsidP="00A65B2A">
      <w:pPr>
        <w:pStyle w:val="ListParagraph"/>
        <w:numPr>
          <w:ilvl w:val="0"/>
          <w:numId w:val="69"/>
        </w:numPr>
        <w:tabs>
          <w:tab w:val="left" w:pos="9498"/>
        </w:tabs>
        <w:spacing w:before="240"/>
        <w:jc w:val="both"/>
        <w:rPr>
          <w:rFonts w:ascii="Times New Roman" w:hAnsi="Times New Roman" w:cs="Times New Roman"/>
          <w:color w:val="000000" w:themeColor="text1"/>
          <w:sz w:val="24"/>
          <w:szCs w:val="24"/>
          <w:lang w:val="fr-FR"/>
        </w:rPr>
      </w:pPr>
      <w:r w:rsidRPr="00FA2247">
        <w:rPr>
          <w:rFonts w:ascii="Times New Roman" w:hAnsi="Times New Roman" w:cs="Times New Roman"/>
          <w:sz w:val="24"/>
          <w:szCs w:val="24"/>
          <w:lang w:val="fr-FR"/>
        </w:rPr>
        <w:t xml:space="preserve"> Cause de mortalité la plus fréquente</w:t>
      </w:r>
    </w:p>
    <w:p w14:paraId="4D73788D" w14:textId="77777777" w:rsidR="00C9434E" w:rsidRPr="0029360E" w:rsidRDefault="00C9434E" w:rsidP="00C9434E">
      <w:pPr>
        <w:contextualSpacing/>
        <w:rPr>
          <w:rFonts w:ascii="Times New Roman" w:eastAsia="Calibri" w:hAnsi="Times New Roman" w:cs="Times New Roman"/>
          <w:b/>
          <w:sz w:val="24"/>
          <w:szCs w:val="24"/>
          <w:lang w:val="fr-FR"/>
        </w:rPr>
      </w:pPr>
      <w:r w:rsidRPr="0029360E">
        <w:rPr>
          <w:rFonts w:ascii="Times New Roman" w:eastAsia="Calibri" w:hAnsi="Times New Roman" w:cs="Times New Roman"/>
          <w:b/>
          <w:sz w:val="24"/>
          <w:szCs w:val="24"/>
          <w:lang w:val="fr-FR"/>
        </w:rPr>
        <w:t>Indicateurs sylvicoles</w:t>
      </w:r>
    </w:p>
    <w:p w14:paraId="61E4A917"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Nombre de tronçonneuses en activité</w:t>
      </w:r>
    </w:p>
    <w:p w14:paraId="1C37B877"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Quantité (t/m</w:t>
      </w:r>
      <w:r w:rsidRPr="0029360E">
        <w:rPr>
          <w:rFonts w:ascii="Times New Roman" w:eastAsia="Calibri" w:hAnsi="Times New Roman" w:cs="Times New Roman"/>
          <w:sz w:val="24"/>
          <w:szCs w:val="24"/>
          <w:vertAlign w:val="superscript"/>
          <w:lang w:val="fr-FR"/>
        </w:rPr>
        <w:t>3</w:t>
      </w:r>
      <w:r w:rsidRPr="0029360E">
        <w:rPr>
          <w:rFonts w:ascii="Times New Roman" w:eastAsia="Calibri" w:hAnsi="Times New Roman" w:cs="Times New Roman"/>
          <w:sz w:val="24"/>
          <w:szCs w:val="24"/>
          <w:lang w:val="fr-FR"/>
        </w:rPr>
        <w:t>) de bois prélevée annuellement/mensuellement</w:t>
      </w:r>
    </w:p>
    <w:p w14:paraId="20AC704B"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Nombre de permis de coupe livrés</w:t>
      </w:r>
    </w:p>
    <w:p w14:paraId="125CB687"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Quantité (m</w:t>
      </w:r>
      <w:r w:rsidRPr="0029360E">
        <w:rPr>
          <w:rFonts w:ascii="Times New Roman" w:eastAsia="Calibri" w:hAnsi="Times New Roman" w:cs="Times New Roman"/>
          <w:sz w:val="24"/>
          <w:szCs w:val="24"/>
          <w:vertAlign w:val="superscript"/>
          <w:lang w:val="fr-FR"/>
        </w:rPr>
        <w:t>3</w:t>
      </w:r>
      <w:r w:rsidRPr="0029360E">
        <w:rPr>
          <w:rFonts w:ascii="Times New Roman" w:eastAsia="Calibri" w:hAnsi="Times New Roman" w:cs="Times New Roman"/>
          <w:sz w:val="24"/>
          <w:szCs w:val="24"/>
          <w:lang w:val="fr-FR"/>
        </w:rPr>
        <w:t>) de bois préservée par l’installation des grillages</w:t>
      </w:r>
    </w:p>
    <w:p w14:paraId="09D32540"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Superficie (ha) de mise en défens</w:t>
      </w:r>
    </w:p>
    <w:p w14:paraId="0448B151"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Nombre de planteurs /plantations et leur superficies</w:t>
      </w:r>
    </w:p>
    <w:p w14:paraId="73C71237"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Nombre de producteur de briques ceintes et volume (m</w:t>
      </w:r>
      <w:r w:rsidRPr="0029360E">
        <w:rPr>
          <w:rFonts w:ascii="Times New Roman" w:eastAsia="Calibri" w:hAnsi="Times New Roman" w:cs="Times New Roman"/>
          <w:sz w:val="24"/>
          <w:szCs w:val="24"/>
          <w:vertAlign w:val="superscript"/>
          <w:lang w:val="fr-FR"/>
        </w:rPr>
        <w:t>3</w:t>
      </w:r>
      <w:r w:rsidRPr="0029360E">
        <w:rPr>
          <w:rFonts w:ascii="Times New Roman" w:eastAsia="Calibri" w:hAnsi="Times New Roman" w:cs="Times New Roman"/>
          <w:sz w:val="24"/>
          <w:szCs w:val="24"/>
          <w:lang w:val="fr-FR"/>
        </w:rPr>
        <w:t>) de bois utilisés</w:t>
      </w:r>
    </w:p>
    <w:p w14:paraId="3712C51D"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Degré de dégradation forestière</w:t>
      </w:r>
    </w:p>
    <w:p w14:paraId="6620AA32" w14:textId="77777777" w:rsidR="00C9434E" w:rsidRPr="0029360E" w:rsidRDefault="00C9434E" w:rsidP="00C9434E">
      <w:pPr>
        <w:rPr>
          <w:rFonts w:ascii="Times New Roman" w:eastAsia="Calibri" w:hAnsi="Times New Roman" w:cs="Times New Roman"/>
          <w:b/>
          <w:sz w:val="24"/>
          <w:szCs w:val="24"/>
          <w:lang w:val="fr-FR"/>
        </w:rPr>
      </w:pPr>
      <w:r w:rsidRPr="0029360E">
        <w:rPr>
          <w:rFonts w:ascii="Times New Roman" w:eastAsia="Calibri" w:hAnsi="Times New Roman" w:cs="Times New Roman"/>
          <w:b/>
          <w:sz w:val="24"/>
          <w:szCs w:val="24"/>
          <w:lang w:val="fr-FR"/>
        </w:rPr>
        <w:t>Indicateurs sur la faune</w:t>
      </w:r>
    </w:p>
    <w:p w14:paraId="0E2E3701"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Densité des o</w:t>
      </w:r>
      <w:r w:rsidRPr="0029360E">
        <w:rPr>
          <w:rFonts w:ascii="Times New Roman" w:eastAsia="Calibri" w:hAnsi="Times New Roman" w:cs="Times New Roman"/>
          <w:sz w:val="24"/>
          <w:szCs w:val="24"/>
          <w:lang w:val="fr-FR"/>
        </w:rPr>
        <w:t>iseaux, mammifère, herbivores par sites</w:t>
      </w:r>
    </w:p>
    <w:p w14:paraId="1E00D7FD"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Fréquence d’attaque/les faunes et morsures des serpents</w:t>
      </w:r>
    </w:p>
    <w:p w14:paraId="216AC859"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Nombre de nouvelles espèces ayant réapparu</w:t>
      </w:r>
    </w:p>
    <w:p w14:paraId="1894C418" w14:textId="77777777" w:rsidR="00C9434E" w:rsidRPr="0029360E" w:rsidRDefault="00C9434E" w:rsidP="00C9434E">
      <w:pPr>
        <w:rPr>
          <w:rFonts w:ascii="Times New Roman" w:eastAsia="Calibri" w:hAnsi="Times New Roman" w:cs="Times New Roman"/>
          <w:b/>
          <w:sz w:val="24"/>
          <w:szCs w:val="24"/>
          <w:lang w:val="fr-FR"/>
        </w:rPr>
      </w:pPr>
      <w:r w:rsidRPr="0029360E">
        <w:rPr>
          <w:rFonts w:ascii="Times New Roman" w:eastAsia="Calibri" w:hAnsi="Times New Roman" w:cs="Times New Roman"/>
          <w:b/>
          <w:sz w:val="24"/>
          <w:szCs w:val="24"/>
          <w:lang w:val="fr-FR"/>
        </w:rPr>
        <w:t>Indicateur piscicoles</w:t>
      </w:r>
    </w:p>
    <w:p w14:paraId="1E338451"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Quantité de poissons pêchées/mois/an</w:t>
      </w:r>
    </w:p>
    <w:p w14:paraId="3967E8B9"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 xml:space="preserve">Nombre de pêcheurs </w:t>
      </w:r>
      <w:r w:rsidRPr="009D1656">
        <w:rPr>
          <w:rFonts w:ascii="Times New Roman" w:eastAsia="Calibri" w:hAnsi="Times New Roman" w:cs="Times New Roman"/>
          <w:sz w:val="24"/>
          <w:szCs w:val="24"/>
          <w:lang w:val="fr-FR"/>
        </w:rPr>
        <w:t>professionnels</w:t>
      </w:r>
    </w:p>
    <w:p w14:paraId="6257DE1E"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Dimensions des filets de pêche</w:t>
      </w:r>
    </w:p>
    <w:p w14:paraId="5FF107BA"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Types de pêche (ligne, filets, explosifs, autres comme l’usage de néré</w:t>
      </w:r>
    </w:p>
    <w:p w14:paraId="3CC25AD0"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Nombre de jours sans pêche (repos biologique)</w:t>
      </w:r>
    </w:p>
    <w:p w14:paraId="0722BB27"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Revenu (GNF) tiré de l’activité</w:t>
      </w:r>
    </w:p>
    <w:p w14:paraId="5A72759F" w14:textId="77777777" w:rsidR="00C9434E" w:rsidRPr="0029360E" w:rsidRDefault="00C9434E" w:rsidP="00C9434E">
      <w:pPr>
        <w:rPr>
          <w:rFonts w:ascii="Times New Roman" w:eastAsia="Calibri" w:hAnsi="Times New Roman" w:cs="Times New Roman"/>
          <w:b/>
          <w:sz w:val="24"/>
          <w:szCs w:val="24"/>
          <w:lang w:val="fr-FR"/>
        </w:rPr>
      </w:pPr>
      <w:r w:rsidRPr="0029360E">
        <w:rPr>
          <w:rFonts w:ascii="Times New Roman" w:eastAsia="Calibri" w:hAnsi="Times New Roman" w:cs="Times New Roman"/>
          <w:b/>
          <w:sz w:val="24"/>
          <w:szCs w:val="24"/>
          <w:lang w:val="fr-FR"/>
        </w:rPr>
        <w:t>Indicateur Apicoles</w:t>
      </w:r>
    </w:p>
    <w:p w14:paraId="74174646"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lastRenderedPageBreak/>
        <w:t>Nombre d’apiculteurs</w:t>
      </w:r>
    </w:p>
    <w:p w14:paraId="3BEFF2C0"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Nombre de ruches posées</w:t>
      </w:r>
    </w:p>
    <w:p w14:paraId="7F408B62"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Quantité (Kg) miel/cire produite par ruche/apiculteur/mois /an</w:t>
      </w:r>
    </w:p>
    <w:p w14:paraId="6A30346C" w14:textId="77777777" w:rsidR="00C9434E" w:rsidRPr="0029360E" w:rsidRDefault="00C9434E" w:rsidP="00A65B2A">
      <w:pPr>
        <w:numPr>
          <w:ilvl w:val="0"/>
          <w:numId w:val="67"/>
        </w:numPr>
        <w:contextualSpacing/>
        <w:rPr>
          <w:rFonts w:ascii="Times New Roman" w:eastAsia="Calibri" w:hAnsi="Times New Roman" w:cs="Times New Roman"/>
          <w:sz w:val="24"/>
          <w:szCs w:val="24"/>
          <w:lang w:val="fr-FR"/>
        </w:rPr>
      </w:pPr>
      <w:r w:rsidRPr="0029360E">
        <w:rPr>
          <w:rFonts w:ascii="Times New Roman" w:eastAsia="Calibri" w:hAnsi="Times New Roman" w:cs="Times New Roman"/>
          <w:sz w:val="24"/>
          <w:szCs w:val="24"/>
          <w:lang w:val="fr-FR"/>
        </w:rPr>
        <w:t>Revenu tiré de l’activité</w:t>
      </w:r>
    </w:p>
    <w:p w14:paraId="5657FCF5" w14:textId="77777777" w:rsidR="00AE1249" w:rsidRPr="00AE1249" w:rsidRDefault="00AE1249" w:rsidP="00BE7518">
      <w:pPr>
        <w:tabs>
          <w:tab w:val="left" w:pos="9498"/>
        </w:tabs>
        <w:rPr>
          <w:rFonts w:ascii="Times New Roman" w:hAnsi="Times New Roman" w:cs="Times New Roman"/>
          <w:b/>
          <w:color w:val="000000" w:themeColor="text1"/>
          <w:sz w:val="6"/>
          <w:szCs w:val="24"/>
          <w:lang w:val="fr-FR"/>
        </w:rPr>
      </w:pPr>
    </w:p>
    <w:p w14:paraId="08902829" w14:textId="77777777" w:rsidR="009C28B8" w:rsidRPr="009D1656" w:rsidRDefault="009C28B8" w:rsidP="00BE7518">
      <w:pPr>
        <w:tabs>
          <w:tab w:val="left" w:pos="9498"/>
        </w:tabs>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Méthodes et outils de collecte des données</w:t>
      </w:r>
    </w:p>
    <w:p w14:paraId="1D61689D"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Les méthodes et outils proposés pour le suivi évaluation des résultats du p</w:t>
      </w:r>
      <w:r w:rsidR="00EE5B5C" w:rsidRPr="009D1656">
        <w:rPr>
          <w:color w:val="000000" w:themeColor="text1"/>
          <w:lang w:val="fr-FR"/>
        </w:rPr>
        <w:t>rojet REMEC-GKKM, sont regroupé</w:t>
      </w:r>
      <w:r w:rsidRPr="009D1656">
        <w:rPr>
          <w:color w:val="000000" w:themeColor="text1"/>
          <w:lang w:val="fr-FR"/>
        </w:rPr>
        <w:t>s en 4 groupes à savoir :(i)</w:t>
      </w:r>
      <w:r w:rsidR="00EE5B5C" w:rsidRPr="009D1656">
        <w:rPr>
          <w:color w:val="000000" w:themeColor="text1"/>
          <w:lang w:val="fr-FR"/>
        </w:rPr>
        <w:t xml:space="preserve"> la</w:t>
      </w:r>
      <w:r w:rsidRPr="009D1656">
        <w:rPr>
          <w:color w:val="000000" w:themeColor="text1"/>
          <w:lang w:val="fr-FR"/>
        </w:rPr>
        <w:t xml:space="preserve"> revue documentaire, (ii) </w:t>
      </w:r>
      <w:r w:rsidR="00EE5B5C" w:rsidRPr="009D1656">
        <w:rPr>
          <w:color w:val="000000" w:themeColor="text1"/>
          <w:lang w:val="fr-FR"/>
        </w:rPr>
        <w:t xml:space="preserve">les </w:t>
      </w:r>
      <w:r w:rsidRPr="009D1656">
        <w:rPr>
          <w:color w:val="000000" w:themeColor="text1"/>
          <w:lang w:val="fr-FR"/>
        </w:rPr>
        <w:t>visites de</w:t>
      </w:r>
      <w:r w:rsidR="00EE5B5C" w:rsidRPr="009D1656">
        <w:rPr>
          <w:color w:val="000000" w:themeColor="text1"/>
          <w:lang w:val="fr-FR"/>
        </w:rPr>
        <w:t xml:space="preserve"> terrain, (iii) les enquêtes, (iv) les r</w:t>
      </w:r>
      <w:r w:rsidRPr="009D1656">
        <w:rPr>
          <w:color w:val="000000" w:themeColor="text1"/>
          <w:lang w:val="fr-FR"/>
        </w:rPr>
        <w:t>éunions structurée</w:t>
      </w:r>
      <w:r w:rsidR="00EE5B5C" w:rsidRPr="009D1656">
        <w:rPr>
          <w:color w:val="000000" w:themeColor="text1"/>
          <w:lang w:val="fr-FR"/>
        </w:rPr>
        <w:t>s et (v) l’évaluation participative r</w:t>
      </w:r>
      <w:r w:rsidRPr="009D1656">
        <w:rPr>
          <w:color w:val="000000" w:themeColor="text1"/>
          <w:lang w:val="fr-FR"/>
        </w:rPr>
        <w:t xml:space="preserve">apide (EPR). </w:t>
      </w:r>
    </w:p>
    <w:p w14:paraId="3CF71FF5" w14:textId="77777777" w:rsidR="001C13E4" w:rsidRPr="009D1656" w:rsidRDefault="001C13E4" w:rsidP="00BE7518">
      <w:pPr>
        <w:tabs>
          <w:tab w:val="left" w:pos="9498"/>
        </w:tabs>
        <w:rPr>
          <w:rFonts w:ascii="Times New Roman" w:hAnsi="Times New Roman" w:cs="Times New Roman"/>
          <w:b/>
          <w:color w:val="000000" w:themeColor="text1"/>
          <w:sz w:val="24"/>
          <w:szCs w:val="24"/>
          <w:highlight w:val="yellow"/>
          <w:lang w:val="fr-FR"/>
        </w:rPr>
      </w:pPr>
    </w:p>
    <w:p w14:paraId="6F91DA6F" w14:textId="77777777" w:rsidR="009C28B8" w:rsidRPr="009D1656" w:rsidRDefault="00BE7518" w:rsidP="00BE7518">
      <w:pPr>
        <w:tabs>
          <w:tab w:val="left" w:pos="9498"/>
        </w:tabs>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 xml:space="preserve">Analyse et </w:t>
      </w:r>
      <w:r w:rsidR="009C28B8" w:rsidRPr="009D1656">
        <w:rPr>
          <w:rFonts w:ascii="Times New Roman" w:hAnsi="Times New Roman" w:cs="Times New Roman"/>
          <w:b/>
          <w:color w:val="000000" w:themeColor="text1"/>
          <w:sz w:val="24"/>
          <w:szCs w:val="24"/>
          <w:lang w:val="fr-FR"/>
        </w:rPr>
        <w:t>Traitement des données</w:t>
      </w:r>
    </w:p>
    <w:p w14:paraId="4975CBC2" w14:textId="77777777" w:rsidR="00874FE4" w:rsidRPr="009D1656" w:rsidRDefault="009C28B8" w:rsidP="003F171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L’analyse des données est le processus par lequel les données collectées (brutes) sont transformées en informations utilisables. Cinq étapes clés sont identifiées : (i) la préparation, (ii) l’analyse proprement dite, (iii) la validation; (iv) la présentation et (v) les recommandations. Il sera complété par </w:t>
      </w:r>
      <w:r w:rsidR="00874FE4" w:rsidRPr="009D1656">
        <w:rPr>
          <w:rFonts w:ascii="Times New Roman" w:hAnsi="Times New Roman" w:cs="Times New Roman"/>
          <w:color w:val="000000" w:themeColor="text1"/>
          <w:sz w:val="24"/>
          <w:szCs w:val="24"/>
          <w:lang w:val="fr-FR"/>
        </w:rPr>
        <w:t xml:space="preserve">le </w:t>
      </w:r>
      <w:r w:rsidRPr="009D1656">
        <w:rPr>
          <w:rFonts w:ascii="Times New Roman" w:hAnsi="Times New Roman" w:cs="Times New Roman"/>
          <w:color w:val="000000" w:themeColor="text1"/>
          <w:sz w:val="24"/>
          <w:szCs w:val="24"/>
          <w:lang w:val="fr-FR"/>
        </w:rPr>
        <w:t xml:space="preserve"> géo référencement des sites de démonstrations e</w:t>
      </w:r>
      <w:r w:rsidR="003F171A" w:rsidRPr="009D1656">
        <w:rPr>
          <w:rFonts w:ascii="Times New Roman" w:hAnsi="Times New Roman" w:cs="Times New Roman"/>
          <w:color w:val="000000" w:themeColor="text1"/>
          <w:sz w:val="24"/>
          <w:szCs w:val="24"/>
          <w:lang w:val="fr-FR"/>
        </w:rPr>
        <w:t>t autre réalisations du projet</w:t>
      </w:r>
    </w:p>
    <w:p w14:paraId="4716BFFF" w14:textId="77777777" w:rsidR="003F171A" w:rsidRPr="009D1656" w:rsidRDefault="003F171A" w:rsidP="003F171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4ED07067" w14:textId="77777777" w:rsidR="009C28B8" w:rsidRPr="009D1656" w:rsidRDefault="009C28B8" w:rsidP="00BE7518">
      <w:pPr>
        <w:tabs>
          <w:tab w:val="left" w:pos="9498"/>
        </w:tabs>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 xml:space="preserve">Plan de suivi-Evaluation : </w:t>
      </w:r>
    </w:p>
    <w:p w14:paraId="2D75064C" w14:textId="77777777" w:rsidR="009C28B8" w:rsidRPr="009D1656" w:rsidRDefault="0029360E"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Sur la base du Plan de Travail Annuel de 201</w:t>
      </w:r>
      <w:r w:rsidR="00C9434E" w:rsidRPr="009D1656">
        <w:rPr>
          <w:rFonts w:ascii="Times New Roman" w:hAnsi="Times New Roman" w:cs="Times New Roman"/>
          <w:color w:val="000000" w:themeColor="text1"/>
          <w:sz w:val="24"/>
          <w:szCs w:val="24"/>
          <w:lang w:val="fr-FR"/>
        </w:rPr>
        <w:t>5</w:t>
      </w:r>
      <w:r w:rsidRPr="009D1656">
        <w:rPr>
          <w:rFonts w:ascii="Times New Roman" w:hAnsi="Times New Roman" w:cs="Times New Roman"/>
          <w:color w:val="000000" w:themeColor="text1"/>
          <w:sz w:val="24"/>
          <w:szCs w:val="24"/>
          <w:lang w:val="fr-FR"/>
        </w:rPr>
        <w:t>, u</w:t>
      </w:r>
      <w:r w:rsidR="009C28B8" w:rsidRPr="009D1656">
        <w:rPr>
          <w:rFonts w:ascii="Times New Roman" w:hAnsi="Times New Roman" w:cs="Times New Roman"/>
          <w:color w:val="000000" w:themeColor="text1"/>
          <w:sz w:val="24"/>
          <w:szCs w:val="24"/>
          <w:lang w:val="fr-FR"/>
        </w:rPr>
        <w:t>n plan détaillé du SE</w:t>
      </w:r>
      <w:r w:rsidRPr="009D1656">
        <w:rPr>
          <w:rFonts w:ascii="Times New Roman" w:hAnsi="Times New Roman" w:cs="Times New Roman"/>
          <w:color w:val="000000" w:themeColor="text1"/>
          <w:sz w:val="24"/>
          <w:szCs w:val="24"/>
          <w:lang w:val="fr-FR"/>
        </w:rPr>
        <w:t xml:space="preserve">  </w:t>
      </w:r>
      <w:r w:rsidR="009C28B8" w:rsidRPr="009D1656">
        <w:rPr>
          <w:rFonts w:ascii="Times New Roman" w:hAnsi="Times New Roman" w:cs="Times New Roman"/>
          <w:color w:val="000000" w:themeColor="text1"/>
          <w:sz w:val="24"/>
          <w:szCs w:val="24"/>
          <w:lang w:val="fr-FR"/>
        </w:rPr>
        <w:t>est présenté dans le</w:t>
      </w:r>
      <w:r w:rsidR="00C9434E" w:rsidRPr="009D1656">
        <w:rPr>
          <w:rFonts w:ascii="Times New Roman" w:hAnsi="Times New Roman" w:cs="Times New Roman"/>
          <w:color w:val="000000" w:themeColor="text1"/>
          <w:sz w:val="24"/>
          <w:szCs w:val="24"/>
          <w:lang w:val="fr-FR"/>
        </w:rPr>
        <w:t xml:space="preserve"> document,  </w:t>
      </w:r>
      <w:r w:rsidR="00874FE4" w:rsidRPr="009D1656">
        <w:rPr>
          <w:rFonts w:ascii="Times New Roman" w:hAnsi="Times New Roman" w:cs="Times New Roman"/>
          <w:color w:val="000000" w:themeColor="text1"/>
          <w:sz w:val="24"/>
          <w:szCs w:val="24"/>
          <w:lang w:val="fr-FR"/>
        </w:rPr>
        <w:t xml:space="preserve"> </w:t>
      </w:r>
      <w:r w:rsidR="009C28B8" w:rsidRPr="009D1656">
        <w:rPr>
          <w:rFonts w:ascii="Times New Roman" w:hAnsi="Times New Roman" w:cs="Times New Roman"/>
          <w:color w:val="000000" w:themeColor="text1"/>
          <w:sz w:val="24"/>
          <w:szCs w:val="24"/>
          <w:lang w:val="fr-FR"/>
        </w:rPr>
        <w:t>suivi d’une description exhaustive du protocole des méthodes de collecte comme</w:t>
      </w:r>
      <w:r w:rsidR="00C9434E" w:rsidRPr="009D1656">
        <w:rPr>
          <w:rFonts w:ascii="Times New Roman" w:hAnsi="Times New Roman" w:cs="Times New Roman"/>
          <w:color w:val="000000" w:themeColor="text1"/>
          <w:sz w:val="24"/>
          <w:szCs w:val="24"/>
          <w:lang w:val="fr-FR"/>
        </w:rPr>
        <w:t xml:space="preserve"> : </w:t>
      </w:r>
      <w:r w:rsidR="009C28B8" w:rsidRPr="009D1656">
        <w:rPr>
          <w:rFonts w:ascii="Times New Roman" w:hAnsi="Times New Roman" w:cs="Times New Roman"/>
          <w:color w:val="000000" w:themeColor="text1"/>
          <w:sz w:val="24"/>
          <w:szCs w:val="24"/>
          <w:lang w:val="fr-FR"/>
        </w:rPr>
        <w:t xml:space="preserve">le décompte des participants,  le décompte des plans et visites de terrains, l’analyse des TCM et visites de terrain, les enquêtes sur les personnes touchées par les informations agro météorologiques, le suivi des cultures vivrières, la mesure des superficies des plantations, les taux de réussite des plantations, l’accroissement du cheptel, la périodicité.  </w:t>
      </w:r>
    </w:p>
    <w:p w14:paraId="7D7F5424" w14:textId="77777777" w:rsidR="00FA1D29" w:rsidRPr="009D1656" w:rsidRDefault="00FA1D29" w:rsidP="00C96DEA">
      <w:pPr>
        <w:tabs>
          <w:tab w:val="left" w:pos="9498"/>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14:paraId="18CBF4AC" w14:textId="77777777" w:rsidR="009C28B8" w:rsidRDefault="00AF6800" w:rsidP="00BE7518">
      <w:pPr>
        <w:tabs>
          <w:tab w:val="left" w:pos="9498"/>
        </w:tabs>
        <w:rPr>
          <w:rFonts w:ascii="Times New Roman" w:hAnsi="Times New Roman" w:cs="Times New Roman"/>
          <w:color w:val="000000" w:themeColor="text1"/>
          <w:sz w:val="24"/>
          <w:szCs w:val="24"/>
          <w:lang w:val="fr-FR"/>
        </w:rPr>
      </w:pPr>
      <w:r w:rsidRPr="009D1656">
        <w:rPr>
          <w:rFonts w:ascii="Times New Roman" w:hAnsi="Times New Roman" w:cs="Times New Roman"/>
          <w:b/>
          <w:color w:val="000000" w:themeColor="text1"/>
          <w:sz w:val="24"/>
          <w:szCs w:val="24"/>
          <w:lang w:val="fr-FR"/>
        </w:rPr>
        <w:t>Le</w:t>
      </w:r>
      <w:r w:rsidRPr="009D1656">
        <w:rPr>
          <w:rFonts w:ascii="Times New Roman" w:hAnsi="Times New Roman" w:cs="Times New Roman"/>
          <w:color w:val="000000" w:themeColor="text1"/>
          <w:sz w:val="24"/>
          <w:szCs w:val="24"/>
          <w:lang w:val="fr-FR"/>
        </w:rPr>
        <w:t xml:space="preserve"> résumé du budget de Suivi-Evaluation est donné dans  le Tableau ci-dessous </w:t>
      </w:r>
    </w:p>
    <w:tbl>
      <w:tblPr>
        <w:tblStyle w:val="TableGrid"/>
        <w:tblW w:w="0" w:type="auto"/>
        <w:tblLook w:val="04A0" w:firstRow="1" w:lastRow="0" w:firstColumn="1" w:lastColumn="0" w:noHBand="0" w:noVBand="1"/>
      </w:tblPr>
      <w:tblGrid>
        <w:gridCol w:w="2337"/>
        <w:gridCol w:w="2337"/>
        <w:gridCol w:w="2338"/>
        <w:gridCol w:w="2338"/>
      </w:tblGrid>
      <w:tr w:rsidR="00AE1249" w:rsidRPr="00AE1249" w14:paraId="6BBC5DCE" w14:textId="77777777" w:rsidTr="00AE1249">
        <w:tc>
          <w:tcPr>
            <w:tcW w:w="2337" w:type="dxa"/>
          </w:tcPr>
          <w:p w14:paraId="63762D3E" w14:textId="77777777" w:rsidR="00AE1249" w:rsidRPr="00AE1249" w:rsidRDefault="00AE1249" w:rsidP="00BE7518">
            <w:pPr>
              <w:tabs>
                <w:tab w:val="left" w:pos="9498"/>
              </w:tabs>
              <w:rPr>
                <w:rFonts w:ascii="Times New Roman" w:hAnsi="Times New Roman" w:cs="Times New Roman"/>
                <w:b/>
                <w:color w:val="000000" w:themeColor="text1"/>
                <w:sz w:val="24"/>
                <w:szCs w:val="24"/>
                <w:lang w:val="fr-FR"/>
              </w:rPr>
            </w:pPr>
            <w:r w:rsidRPr="00AE1249">
              <w:rPr>
                <w:rFonts w:ascii="Times New Roman" w:hAnsi="Times New Roman" w:cs="Times New Roman"/>
                <w:b/>
                <w:color w:val="000000" w:themeColor="text1"/>
                <w:sz w:val="24"/>
                <w:szCs w:val="24"/>
                <w:lang w:val="fr-FR"/>
              </w:rPr>
              <w:t xml:space="preserve">Année </w:t>
            </w:r>
          </w:p>
        </w:tc>
        <w:tc>
          <w:tcPr>
            <w:tcW w:w="2337" w:type="dxa"/>
          </w:tcPr>
          <w:p w14:paraId="47B29DA8" w14:textId="77777777" w:rsidR="00AE1249" w:rsidRPr="00AE1249" w:rsidRDefault="00AE1249" w:rsidP="00BE7518">
            <w:pPr>
              <w:tabs>
                <w:tab w:val="left" w:pos="9498"/>
              </w:tabs>
              <w:rPr>
                <w:rFonts w:ascii="Times New Roman" w:hAnsi="Times New Roman" w:cs="Times New Roman"/>
                <w:b/>
                <w:color w:val="000000" w:themeColor="text1"/>
                <w:sz w:val="24"/>
                <w:szCs w:val="24"/>
                <w:lang w:val="fr-FR"/>
              </w:rPr>
            </w:pPr>
            <w:r w:rsidRPr="00AE1249">
              <w:rPr>
                <w:rFonts w:ascii="Times New Roman" w:hAnsi="Times New Roman" w:cs="Times New Roman"/>
                <w:b/>
                <w:color w:val="000000" w:themeColor="text1"/>
                <w:sz w:val="24"/>
                <w:szCs w:val="24"/>
                <w:lang w:val="fr-FR"/>
              </w:rPr>
              <w:t xml:space="preserve">Fonctionnement </w:t>
            </w:r>
          </w:p>
        </w:tc>
        <w:tc>
          <w:tcPr>
            <w:tcW w:w="2338" w:type="dxa"/>
          </w:tcPr>
          <w:p w14:paraId="2A5712B8" w14:textId="77777777" w:rsidR="00AE1249" w:rsidRPr="00AE1249" w:rsidRDefault="00AE1249" w:rsidP="00BE7518">
            <w:pPr>
              <w:tabs>
                <w:tab w:val="left" w:pos="9498"/>
              </w:tabs>
              <w:rPr>
                <w:rFonts w:ascii="Times New Roman" w:hAnsi="Times New Roman" w:cs="Times New Roman"/>
                <w:b/>
                <w:color w:val="000000" w:themeColor="text1"/>
                <w:sz w:val="24"/>
                <w:szCs w:val="24"/>
                <w:lang w:val="fr-FR"/>
              </w:rPr>
            </w:pPr>
            <w:r w:rsidRPr="00AE1249">
              <w:rPr>
                <w:rFonts w:ascii="Times New Roman" w:hAnsi="Times New Roman" w:cs="Times New Roman"/>
                <w:b/>
                <w:color w:val="000000" w:themeColor="text1"/>
                <w:sz w:val="24"/>
                <w:szCs w:val="24"/>
                <w:lang w:val="fr-FR"/>
              </w:rPr>
              <w:t xml:space="preserve">Equipement </w:t>
            </w:r>
          </w:p>
        </w:tc>
        <w:tc>
          <w:tcPr>
            <w:tcW w:w="2338" w:type="dxa"/>
          </w:tcPr>
          <w:p w14:paraId="6975EAC4" w14:textId="77777777" w:rsidR="00AE1249" w:rsidRPr="00AE1249" w:rsidRDefault="00AE1249" w:rsidP="00BE7518">
            <w:pPr>
              <w:tabs>
                <w:tab w:val="left" w:pos="9498"/>
              </w:tabs>
              <w:rPr>
                <w:rFonts w:ascii="Times New Roman" w:hAnsi="Times New Roman" w:cs="Times New Roman"/>
                <w:b/>
                <w:color w:val="000000" w:themeColor="text1"/>
                <w:sz w:val="24"/>
                <w:szCs w:val="24"/>
                <w:lang w:val="fr-FR"/>
              </w:rPr>
            </w:pPr>
            <w:r w:rsidRPr="00AE1249">
              <w:rPr>
                <w:rFonts w:ascii="Times New Roman" w:hAnsi="Times New Roman" w:cs="Times New Roman"/>
                <w:b/>
                <w:color w:val="000000" w:themeColor="text1"/>
                <w:sz w:val="24"/>
                <w:szCs w:val="24"/>
                <w:lang w:val="fr-FR"/>
              </w:rPr>
              <w:t>Total</w:t>
            </w:r>
          </w:p>
        </w:tc>
      </w:tr>
      <w:tr w:rsidR="00AE1249" w14:paraId="02669730" w14:textId="77777777" w:rsidTr="00AE1249">
        <w:tc>
          <w:tcPr>
            <w:tcW w:w="2337" w:type="dxa"/>
          </w:tcPr>
          <w:p w14:paraId="3467AAA9" w14:textId="77777777" w:rsidR="00AE1249" w:rsidRPr="00AE1249" w:rsidRDefault="00AE1249" w:rsidP="00BE7518">
            <w:pPr>
              <w:tabs>
                <w:tab w:val="left" w:pos="9498"/>
              </w:tabs>
              <w:rPr>
                <w:rFonts w:ascii="Times New Roman" w:hAnsi="Times New Roman" w:cs="Times New Roman"/>
                <w:color w:val="000000" w:themeColor="text1"/>
                <w:sz w:val="24"/>
                <w:szCs w:val="24"/>
                <w:lang w:val="fr-FR"/>
              </w:rPr>
            </w:pPr>
            <w:r w:rsidRPr="00AE1249">
              <w:rPr>
                <w:rFonts w:ascii="Times New Roman" w:hAnsi="Times New Roman" w:cs="Times New Roman"/>
                <w:color w:val="000000" w:themeColor="text1"/>
                <w:sz w:val="24"/>
                <w:szCs w:val="24"/>
                <w:lang w:val="fr-FR"/>
              </w:rPr>
              <w:t>2015</w:t>
            </w:r>
          </w:p>
        </w:tc>
        <w:tc>
          <w:tcPr>
            <w:tcW w:w="2337" w:type="dxa"/>
          </w:tcPr>
          <w:p w14:paraId="080AF4EF" w14:textId="77777777" w:rsidR="00AE1249" w:rsidRPr="00AE1249" w:rsidRDefault="00AE1249" w:rsidP="00AE1249">
            <w:pPr>
              <w:tabs>
                <w:tab w:val="left" w:pos="9498"/>
              </w:tabs>
              <w:jc w:val="center"/>
              <w:rPr>
                <w:rFonts w:ascii="Times New Roman" w:hAnsi="Times New Roman" w:cs="Times New Roman"/>
                <w:color w:val="000000" w:themeColor="text1"/>
                <w:sz w:val="24"/>
                <w:szCs w:val="24"/>
                <w:lang w:val="fr-FR"/>
              </w:rPr>
            </w:pPr>
            <w:r w:rsidRPr="00AE1249">
              <w:rPr>
                <w:rFonts w:ascii="Times New Roman" w:hAnsi="Times New Roman" w:cs="Times New Roman"/>
                <w:color w:val="000000" w:themeColor="text1"/>
                <w:szCs w:val="24"/>
                <w:lang w:val="fr-FR"/>
              </w:rPr>
              <w:t>59 724 000</w:t>
            </w:r>
          </w:p>
        </w:tc>
        <w:tc>
          <w:tcPr>
            <w:tcW w:w="2338" w:type="dxa"/>
          </w:tcPr>
          <w:p w14:paraId="276318A4" w14:textId="77777777" w:rsidR="00AE1249" w:rsidRPr="00AE1249" w:rsidRDefault="00AE1249" w:rsidP="00AE1249">
            <w:pPr>
              <w:tabs>
                <w:tab w:val="left" w:pos="9498"/>
              </w:tabs>
              <w:jc w:val="center"/>
              <w:rPr>
                <w:rFonts w:ascii="Times New Roman" w:hAnsi="Times New Roman" w:cs="Times New Roman"/>
                <w:color w:val="000000" w:themeColor="text1"/>
                <w:sz w:val="24"/>
                <w:szCs w:val="24"/>
                <w:lang w:val="fr-FR"/>
              </w:rPr>
            </w:pPr>
            <w:r w:rsidRPr="00AE1249">
              <w:rPr>
                <w:rFonts w:ascii="Times New Roman" w:hAnsi="Times New Roman" w:cs="Times New Roman"/>
                <w:color w:val="000000" w:themeColor="text1"/>
                <w:sz w:val="24"/>
                <w:szCs w:val="24"/>
                <w:lang w:val="fr-FR"/>
              </w:rPr>
              <w:t>99 450 000</w:t>
            </w:r>
          </w:p>
        </w:tc>
        <w:tc>
          <w:tcPr>
            <w:tcW w:w="2338" w:type="dxa"/>
          </w:tcPr>
          <w:p w14:paraId="1FB51EAD" w14:textId="77777777" w:rsidR="00AE1249" w:rsidRPr="00AE1249" w:rsidRDefault="00AE1249" w:rsidP="00AE1249">
            <w:pPr>
              <w:tabs>
                <w:tab w:val="left" w:pos="9498"/>
              </w:tabs>
              <w:jc w:val="center"/>
              <w:rPr>
                <w:rFonts w:ascii="Times New Roman" w:hAnsi="Times New Roman" w:cs="Times New Roman"/>
                <w:b/>
                <w:color w:val="000000" w:themeColor="text1"/>
                <w:sz w:val="24"/>
                <w:szCs w:val="24"/>
                <w:lang w:val="fr-FR"/>
              </w:rPr>
            </w:pPr>
            <w:r w:rsidRPr="00AE1249">
              <w:rPr>
                <w:rFonts w:ascii="Times New Roman" w:hAnsi="Times New Roman" w:cs="Times New Roman"/>
                <w:b/>
                <w:color w:val="000000" w:themeColor="text1"/>
                <w:szCs w:val="24"/>
                <w:lang w:val="fr-FR"/>
              </w:rPr>
              <w:t>159 174 000</w:t>
            </w:r>
          </w:p>
        </w:tc>
      </w:tr>
      <w:tr w:rsidR="00AE1249" w14:paraId="20A70E4E" w14:textId="77777777" w:rsidTr="00AE1249">
        <w:tc>
          <w:tcPr>
            <w:tcW w:w="2337" w:type="dxa"/>
          </w:tcPr>
          <w:p w14:paraId="34C2B2BA" w14:textId="77777777" w:rsidR="00AE1249" w:rsidRPr="00AE1249" w:rsidRDefault="00AE1249" w:rsidP="00BE7518">
            <w:pPr>
              <w:tabs>
                <w:tab w:val="left" w:pos="9498"/>
              </w:tabs>
              <w:rPr>
                <w:rFonts w:ascii="Times New Roman" w:hAnsi="Times New Roman" w:cs="Times New Roman"/>
                <w:color w:val="000000" w:themeColor="text1"/>
                <w:sz w:val="24"/>
                <w:szCs w:val="24"/>
                <w:lang w:val="fr-FR"/>
              </w:rPr>
            </w:pPr>
            <w:r w:rsidRPr="00AE1249">
              <w:rPr>
                <w:rFonts w:ascii="Times New Roman" w:hAnsi="Times New Roman" w:cs="Times New Roman"/>
                <w:color w:val="000000" w:themeColor="text1"/>
                <w:sz w:val="24"/>
                <w:szCs w:val="24"/>
                <w:lang w:val="fr-FR"/>
              </w:rPr>
              <w:t>2016</w:t>
            </w:r>
          </w:p>
        </w:tc>
        <w:tc>
          <w:tcPr>
            <w:tcW w:w="2337" w:type="dxa"/>
          </w:tcPr>
          <w:p w14:paraId="2C4F5C72" w14:textId="77777777" w:rsidR="00AE1249" w:rsidRPr="00AE1249" w:rsidRDefault="00AE1249" w:rsidP="00AE1249">
            <w:pPr>
              <w:tabs>
                <w:tab w:val="left" w:pos="9498"/>
              </w:tabs>
              <w:jc w:val="center"/>
              <w:rPr>
                <w:rFonts w:ascii="Times New Roman" w:hAnsi="Times New Roman" w:cs="Times New Roman"/>
                <w:color w:val="000000" w:themeColor="text1"/>
                <w:sz w:val="24"/>
                <w:szCs w:val="24"/>
                <w:lang w:val="fr-FR"/>
              </w:rPr>
            </w:pPr>
            <w:r w:rsidRPr="00AE1249">
              <w:rPr>
                <w:rFonts w:ascii="Times New Roman" w:hAnsi="Times New Roman" w:cs="Times New Roman"/>
                <w:color w:val="000000" w:themeColor="text1"/>
                <w:sz w:val="24"/>
                <w:szCs w:val="24"/>
                <w:lang w:val="fr-FR"/>
              </w:rPr>
              <w:t>88 632 000</w:t>
            </w:r>
          </w:p>
        </w:tc>
        <w:tc>
          <w:tcPr>
            <w:tcW w:w="2338" w:type="dxa"/>
          </w:tcPr>
          <w:p w14:paraId="7B9A47D8" w14:textId="77777777" w:rsidR="00AE1249" w:rsidRPr="00AE1249" w:rsidRDefault="00AE1249" w:rsidP="00AE1249">
            <w:pPr>
              <w:tabs>
                <w:tab w:val="left" w:pos="9498"/>
              </w:tabs>
              <w:jc w:val="cente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0</w:t>
            </w:r>
          </w:p>
        </w:tc>
        <w:tc>
          <w:tcPr>
            <w:tcW w:w="2338" w:type="dxa"/>
          </w:tcPr>
          <w:p w14:paraId="68C31FC7" w14:textId="77777777" w:rsidR="00AE1249" w:rsidRPr="00AE1249" w:rsidRDefault="00AE1249" w:rsidP="00AE1249">
            <w:pPr>
              <w:tabs>
                <w:tab w:val="left" w:pos="9498"/>
              </w:tabs>
              <w:jc w:val="center"/>
              <w:rPr>
                <w:rFonts w:ascii="Times New Roman" w:hAnsi="Times New Roman" w:cs="Times New Roman"/>
                <w:b/>
                <w:color w:val="000000" w:themeColor="text1"/>
                <w:sz w:val="24"/>
                <w:szCs w:val="24"/>
                <w:lang w:val="fr-FR"/>
              </w:rPr>
            </w:pPr>
            <w:r w:rsidRPr="00AE1249">
              <w:rPr>
                <w:rFonts w:ascii="Times New Roman" w:hAnsi="Times New Roman" w:cs="Times New Roman"/>
                <w:b/>
                <w:color w:val="000000" w:themeColor="text1"/>
                <w:sz w:val="24"/>
                <w:szCs w:val="24"/>
                <w:lang w:val="fr-FR"/>
              </w:rPr>
              <w:t>88 632 000</w:t>
            </w:r>
          </w:p>
        </w:tc>
      </w:tr>
      <w:tr w:rsidR="00AE1249" w14:paraId="00CD08A4" w14:textId="77777777" w:rsidTr="00AE1249">
        <w:tc>
          <w:tcPr>
            <w:tcW w:w="2337" w:type="dxa"/>
          </w:tcPr>
          <w:p w14:paraId="43DC8739" w14:textId="77777777" w:rsidR="00AE1249" w:rsidRPr="00AE1249" w:rsidRDefault="00AE1249" w:rsidP="00AE1249">
            <w:pPr>
              <w:tabs>
                <w:tab w:val="left" w:pos="9498"/>
              </w:tabs>
              <w:rPr>
                <w:rFonts w:ascii="Times New Roman" w:hAnsi="Times New Roman" w:cs="Times New Roman"/>
                <w:color w:val="000000" w:themeColor="text1"/>
                <w:sz w:val="24"/>
                <w:szCs w:val="24"/>
                <w:lang w:val="fr-FR"/>
              </w:rPr>
            </w:pPr>
            <w:r w:rsidRPr="00AE1249">
              <w:rPr>
                <w:rFonts w:ascii="Times New Roman" w:hAnsi="Times New Roman" w:cs="Times New Roman"/>
                <w:color w:val="000000" w:themeColor="text1"/>
                <w:sz w:val="24"/>
                <w:szCs w:val="24"/>
                <w:lang w:val="fr-FR"/>
              </w:rPr>
              <w:t>2017</w:t>
            </w:r>
          </w:p>
        </w:tc>
        <w:tc>
          <w:tcPr>
            <w:tcW w:w="2337" w:type="dxa"/>
          </w:tcPr>
          <w:p w14:paraId="7E3C7B15" w14:textId="77777777" w:rsidR="00AE1249" w:rsidRPr="00AE1249" w:rsidRDefault="00AE1249" w:rsidP="00AE1249">
            <w:pPr>
              <w:tabs>
                <w:tab w:val="left" w:pos="9498"/>
              </w:tabs>
              <w:jc w:val="center"/>
              <w:rPr>
                <w:rFonts w:ascii="Times New Roman" w:hAnsi="Times New Roman" w:cs="Times New Roman"/>
                <w:color w:val="000000" w:themeColor="text1"/>
                <w:sz w:val="24"/>
                <w:szCs w:val="24"/>
                <w:lang w:val="fr-FR"/>
              </w:rPr>
            </w:pPr>
            <w:r w:rsidRPr="00AE1249">
              <w:rPr>
                <w:rFonts w:ascii="Times New Roman" w:hAnsi="Times New Roman" w:cs="Times New Roman"/>
                <w:color w:val="000000" w:themeColor="text1"/>
                <w:sz w:val="24"/>
                <w:szCs w:val="24"/>
                <w:lang w:val="fr-FR"/>
              </w:rPr>
              <w:t>88 632 000</w:t>
            </w:r>
          </w:p>
        </w:tc>
        <w:tc>
          <w:tcPr>
            <w:tcW w:w="2338" w:type="dxa"/>
          </w:tcPr>
          <w:p w14:paraId="714ACB9D" w14:textId="77777777" w:rsidR="00AE1249" w:rsidRPr="00AE1249" w:rsidRDefault="00AE1249" w:rsidP="00AE1249">
            <w:pPr>
              <w:tabs>
                <w:tab w:val="left" w:pos="9498"/>
              </w:tabs>
              <w:jc w:val="cente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0</w:t>
            </w:r>
          </w:p>
        </w:tc>
        <w:tc>
          <w:tcPr>
            <w:tcW w:w="2338" w:type="dxa"/>
          </w:tcPr>
          <w:p w14:paraId="5D7230F5" w14:textId="77777777" w:rsidR="00AE1249" w:rsidRPr="00AE1249" w:rsidRDefault="00AE1249" w:rsidP="00AE1249">
            <w:pPr>
              <w:tabs>
                <w:tab w:val="left" w:pos="9498"/>
              </w:tabs>
              <w:jc w:val="center"/>
              <w:rPr>
                <w:rFonts w:ascii="Times New Roman" w:hAnsi="Times New Roman" w:cs="Times New Roman"/>
                <w:b/>
                <w:color w:val="000000" w:themeColor="text1"/>
                <w:sz w:val="24"/>
                <w:szCs w:val="24"/>
                <w:lang w:val="fr-FR"/>
              </w:rPr>
            </w:pPr>
            <w:r w:rsidRPr="00AE1249">
              <w:rPr>
                <w:rFonts w:ascii="Times New Roman" w:hAnsi="Times New Roman" w:cs="Times New Roman"/>
                <w:b/>
                <w:color w:val="000000" w:themeColor="text1"/>
                <w:sz w:val="24"/>
                <w:szCs w:val="24"/>
                <w:lang w:val="fr-FR"/>
              </w:rPr>
              <w:t>88 632 000</w:t>
            </w:r>
          </w:p>
        </w:tc>
      </w:tr>
      <w:tr w:rsidR="00AE1249" w14:paraId="6437B462" w14:textId="77777777" w:rsidTr="00AE1249">
        <w:tc>
          <w:tcPr>
            <w:tcW w:w="2337" w:type="dxa"/>
          </w:tcPr>
          <w:p w14:paraId="54D122B1" w14:textId="77777777" w:rsidR="00AE1249" w:rsidRPr="00AE1249" w:rsidRDefault="00AE1249" w:rsidP="00AE1249">
            <w:pPr>
              <w:tabs>
                <w:tab w:val="left" w:pos="9498"/>
              </w:tabs>
              <w:rPr>
                <w:rFonts w:ascii="Times New Roman" w:hAnsi="Times New Roman" w:cs="Times New Roman"/>
                <w:color w:val="000000" w:themeColor="text1"/>
                <w:sz w:val="24"/>
                <w:szCs w:val="24"/>
                <w:lang w:val="fr-FR"/>
              </w:rPr>
            </w:pPr>
            <w:r w:rsidRPr="00AE1249">
              <w:rPr>
                <w:rFonts w:ascii="Times New Roman" w:hAnsi="Times New Roman" w:cs="Times New Roman"/>
                <w:color w:val="000000" w:themeColor="text1"/>
                <w:sz w:val="24"/>
                <w:szCs w:val="24"/>
                <w:lang w:val="fr-FR"/>
              </w:rPr>
              <w:t>2018</w:t>
            </w:r>
          </w:p>
        </w:tc>
        <w:tc>
          <w:tcPr>
            <w:tcW w:w="2337" w:type="dxa"/>
          </w:tcPr>
          <w:p w14:paraId="762CB318" w14:textId="77777777" w:rsidR="00AE1249" w:rsidRPr="00AE1249" w:rsidRDefault="00AE1249" w:rsidP="00AE1249">
            <w:pPr>
              <w:tabs>
                <w:tab w:val="left" w:pos="9498"/>
              </w:tabs>
              <w:jc w:val="center"/>
              <w:rPr>
                <w:rFonts w:ascii="Times New Roman" w:hAnsi="Times New Roman" w:cs="Times New Roman"/>
                <w:color w:val="000000" w:themeColor="text1"/>
                <w:sz w:val="24"/>
                <w:szCs w:val="24"/>
                <w:lang w:val="fr-FR"/>
              </w:rPr>
            </w:pPr>
            <w:r w:rsidRPr="00AE1249">
              <w:rPr>
                <w:rFonts w:ascii="Times New Roman" w:hAnsi="Times New Roman" w:cs="Times New Roman"/>
                <w:color w:val="000000" w:themeColor="text1"/>
                <w:sz w:val="24"/>
                <w:szCs w:val="24"/>
                <w:lang w:val="fr-FR"/>
              </w:rPr>
              <w:t>88 632 000</w:t>
            </w:r>
          </w:p>
        </w:tc>
        <w:tc>
          <w:tcPr>
            <w:tcW w:w="2338" w:type="dxa"/>
          </w:tcPr>
          <w:p w14:paraId="2BDFA05F" w14:textId="77777777" w:rsidR="00AE1249" w:rsidRPr="00AE1249" w:rsidRDefault="00AE1249" w:rsidP="00AE1249">
            <w:pPr>
              <w:tabs>
                <w:tab w:val="left" w:pos="9498"/>
              </w:tabs>
              <w:jc w:val="cente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0</w:t>
            </w:r>
          </w:p>
        </w:tc>
        <w:tc>
          <w:tcPr>
            <w:tcW w:w="2338" w:type="dxa"/>
          </w:tcPr>
          <w:p w14:paraId="3D1831B5" w14:textId="77777777" w:rsidR="00AE1249" w:rsidRPr="00AE1249" w:rsidRDefault="00AE1249" w:rsidP="00AE1249">
            <w:pPr>
              <w:tabs>
                <w:tab w:val="left" w:pos="9498"/>
              </w:tabs>
              <w:jc w:val="center"/>
              <w:rPr>
                <w:rFonts w:ascii="Times New Roman" w:hAnsi="Times New Roman" w:cs="Times New Roman"/>
                <w:b/>
                <w:color w:val="000000" w:themeColor="text1"/>
                <w:sz w:val="24"/>
                <w:szCs w:val="24"/>
                <w:lang w:val="fr-FR"/>
              </w:rPr>
            </w:pPr>
            <w:r w:rsidRPr="00AE1249">
              <w:rPr>
                <w:rFonts w:ascii="Times New Roman" w:hAnsi="Times New Roman" w:cs="Times New Roman"/>
                <w:b/>
                <w:color w:val="000000" w:themeColor="text1"/>
                <w:sz w:val="24"/>
                <w:szCs w:val="24"/>
                <w:lang w:val="fr-FR"/>
              </w:rPr>
              <w:t>88 632 000</w:t>
            </w:r>
          </w:p>
        </w:tc>
      </w:tr>
      <w:tr w:rsidR="00AE1249" w14:paraId="7514ED75" w14:textId="77777777" w:rsidTr="00AE1249">
        <w:tc>
          <w:tcPr>
            <w:tcW w:w="2337" w:type="dxa"/>
          </w:tcPr>
          <w:p w14:paraId="48100651" w14:textId="77777777" w:rsidR="00AE1249" w:rsidRPr="00AE1249" w:rsidRDefault="00AE1249" w:rsidP="00AE1249">
            <w:pPr>
              <w:tabs>
                <w:tab w:val="left" w:pos="9498"/>
              </w:tabs>
              <w:rPr>
                <w:rFonts w:ascii="Times New Roman" w:hAnsi="Times New Roman" w:cs="Times New Roman"/>
                <w:color w:val="000000" w:themeColor="text1"/>
                <w:sz w:val="24"/>
                <w:szCs w:val="24"/>
                <w:lang w:val="fr-FR"/>
              </w:rPr>
            </w:pPr>
            <w:r w:rsidRPr="00AE1249">
              <w:rPr>
                <w:rFonts w:ascii="Times New Roman" w:hAnsi="Times New Roman" w:cs="Times New Roman"/>
                <w:color w:val="000000" w:themeColor="text1"/>
                <w:sz w:val="24"/>
                <w:szCs w:val="24"/>
                <w:lang w:val="fr-FR"/>
              </w:rPr>
              <w:t>2019</w:t>
            </w:r>
          </w:p>
        </w:tc>
        <w:tc>
          <w:tcPr>
            <w:tcW w:w="2337" w:type="dxa"/>
          </w:tcPr>
          <w:p w14:paraId="29CF2ECA" w14:textId="77777777" w:rsidR="00AE1249" w:rsidRPr="00AE1249" w:rsidRDefault="00AE1249" w:rsidP="00AE1249">
            <w:pPr>
              <w:tabs>
                <w:tab w:val="left" w:pos="9498"/>
              </w:tabs>
              <w:jc w:val="center"/>
              <w:rPr>
                <w:rFonts w:ascii="Times New Roman" w:hAnsi="Times New Roman" w:cs="Times New Roman"/>
                <w:color w:val="000000" w:themeColor="text1"/>
                <w:sz w:val="24"/>
                <w:szCs w:val="24"/>
                <w:lang w:val="fr-FR"/>
              </w:rPr>
            </w:pPr>
            <w:r w:rsidRPr="00AE1249">
              <w:rPr>
                <w:rFonts w:ascii="Times New Roman" w:hAnsi="Times New Roman" w:cs="Times New Roman"/>
                <w:color w:val="000000" w:themeColor="text1"/>
                <w:sz w:val="24"/>
                <w:szCs w:val="24"/>
                <w:lang w:val="fr-FR"/>
              </w:rPr>
              <w:t>88 632 000</w:t>
            </w:r>
          </w:p>
        </w:tc>
        <w:tc>
          <w:tcPr>
            <w:tcW w:w="2338" w:type="dxa"/>
          </w:tcPr>
          <w:p w14:paraId="0C42BB4D" w14:textId="77777777" w:rsidR="00AE1249" w:rsidRPr="00AE1249" w:rsidRDefault="00AE1249" w:rsidP="00AE1249">
            <w:pPr>
              <w:tabs>
                <w:tab w:val="left" w:pos="9498"/>
              </w:tabs>
              <w:jc w:val="cente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0</w:t>
            </w:r>
          </w:p>
        </w:tc>
        <w:tc>
          <w:tcPr>
            <w:tcW w:w="2338" w:type="dxa"/>
          </w:tcPr>
          <w:p w14:paraId="77182A1F" w14:textId="77777777" w:rsidR="00AE1249" w:rsidRPr="00AE1249" w:rsidRDefault="00AE1249" w:rsidP="00AE1249">
            <w:pPr>
              <w:tabs>
                <w:tab w:val="left" w:pos="9498"/>
              </w:tabs>
              <w:jc w:val="center"/>
              <w:rPr>
                <w:rFonts w:ascii="Times New Roman" w:hAnsi="Times New Roman" w:cs="Times New Roman"/>
                <w:b/>
                <w:color w:val="000000" w:themeColor="text1"/>
                <w:sz w:val="24"/>
                <w:szCs w:val="24"/>
                <w:lang w:val="fr-FR"/>
              </w:rPr>
            </w:pPr>
            <w:r w:rsidRPr="00AE1249">
              <w:rPr>
                <w:rFonts w:ascii="Times New Roman" w:hAnsi="Times New Roman" w:cs="Times New Roman"/>
                <w:b/>
                <w:color w:val="000000" w:themeColor="text1"/>
                <w:sz w:val="24"/>
                <w:szCs w:val="24"/>
                <w:lang w:val="fr-FR"/>
              </w:rPr>
              <w:t>88 632 000</w:t>
            </w:r>
          </w:p>
        </w:tc>
      </w:tr>
      <w:tr w:rsidR="00AE1249" w:rsidRPr="00AE1249" w14:paraId="4F75B242" w14:textId="77777777" w:rsidTr="00AE1249">
        <w:tc>
          <w:tcPr>
            <w:tcW w:w="2337" w:type="dxa"/>
          </w:tcPr>
          <w:p w14:paraId="3EE687A2" w14:textId="77777777" w:rsidR="00AE1249" w:rsidRPr="00AE1249" w:rsidRDefault="00AE1249" w:rsidP="00AE1249">
            <w:pPr>
              <w:tabs>
                <w:tab w:val="left" w:pos="9498"/>
              </w:tabs>
              <w:rPr>
                <w:rFonts w:ascii="Times New Roman" w:hAnsi="Times New Roman" w:cs="Times New Roman"/>
                <w:b/>
                <w:color w:val="000000" w:themeColor="text1"/>
                <w:sz w:val="24"/>
                <w:szCs w:val="24"/>
                <w:lang w:val="fr-FR"/>
              </w:rPr>
            </w:pPr>
            <w:r w:rsidRPr="00AE1249">
              <w:rPr>
                <w:rFonts w:ascii="Times New Roman" w:hAnsi="Times New Roman" w:cs="Times New Roman"/>
                <w:b/>
                <w:color w:val="000000" w:themeColor="text1"/>
                <w:sz w:val="24"/>
                <w:szCs w:val="24"/>
                <w:lang w:val="fr-FR"/>
              </w:rPr>
              <w:t xml:space="preserve">Total </w:t>
            </w:r>
          </w:p>
        </w:tc>
        <w:tc>
          <w:tcPr>
            <w:tcW w:w="2337" w:type="dxa"/>
          </w:tcPr>
          <w:p w14:paraId="2CEE1B82" w14:textId="77777777" w:rsidR="00AE1249" w:rsidRPr="00AE1249" w:rsidRDefault="00AE1249" w:rsidP="00AE1249">
            <w:pPr>
              <w:tabs>
                <w:tab w:val="left" w:pos="9498"/>
              </w:tabs>
              <w:jc w:val="center"/>
              <w:rPr>
                <w:rFonts w:ascii="Times New Roman" w:hAnsi="Times New Roman" w:cs="Times New Roman"/>
                <w:b/>
                <w:color w:val="000000" w:themeColor="text1"/>
                <w:sz w:val="24"/>
                <w:szCs w:val="24"/>
                <w:lang w:val="fr-FR"/>
              </w:rPr>
            </w:pPr>
            <w:r w:rsidRPr="00AE1249">
              <w:rPr>
                <w:rFonts w:ascii="Times New Roman" w:hAnsi="Times New Roman" w:cs="Times New Roman"/>
                <w:b/>
                <w:color w:val="000000" w:themeColor="text1"/>
                <w:szCs w:val="24"/>
                <w:lang w:val="fr-FR"/>
              </w:rPr>
              <w:t>414 252 000</w:t>
            </w:r>
          </w:p>
        </w:tc>
        <w:tc>
          <w:tcPr>
            <w:tcW w:w="2338" w:type="dxa"/>
          </w:tcPr>
          <w:p w14:paraId="45A212E8" w14:textId="77777777" w:rsidR="00AE1249" w:rsidRPr="00AE1249" w:rsidRDefault="00AE1249" w:rsidP="00AE1249">
            <w:pPr>
              <w:tabs>
                <w:tab w:val="left" w:pos="9498"/>
              </w:tabs>
              <w:jc w:val="center"/>
              <w:rPr>
                <w:rFonts w:ascii="Times New Roman" w:hAnsi="Times New Roman" w:cs="Times New Roman"/>
                <w:b/>
                <w:color w:val="000000" w:themeColor="text1"/>
                <w:sz w:val="24"/>
                <w:szCs w:val="24"/>
                <w:lang w:val="fr-FR"/>
              </w:rPr>
            </w:pPr>
            <w:r w:rsidRPr="00AE1249">
              <w:rPr>
                <w:rFonts w:ascii="Times New Roman" w:hAnsi="Times New Roman" w:cs="Times New Roman"/>
                <w:b/>
                <w:color w:val="000000" w:themeColor="text1"/>
                <w:sz w:val="24"/>
                <w:szCs w:val="24"/>
                <w:lang w:val="fr-FR"/>
              </w:rPr>
              <w:t>99 450 000</w:t>
            </w:r>
          </w:p>
        </w:tc>
        <w:tc>
          <w:tcPr>
            <w:tcW w:w="2338" w:type="dxa"/>
          </w:tcPr>
          <w:p w14:paraId="75BC2F76" w14:textId="77777777" w:rsidR="00AE1249" w:rsidRPr="00AE1249" w:rsidRDefault="00AE1249" w:rsidP="00AE1249">
            <w:pPr>
              <w:tabs>
                <w:tab w:val="left" w:pos="9498"/>
              </w:tabs>
              <w:jc w:val="center"/>
              <w:rPr>
                <w:rFonts w:ascii="Times New Roman" w:hAnsi="Times New Roman" w:cs="Times New Roman"/>
                <w:b/>
                <w:color w:val="000000" w:themeColor="text1"/>
                <w:sz w:val="24"/>
                <w:szCs w:val="24"/>
                <w:lang w:val="fr-FR"/>
              </w:rPr>
            </w:pPr>
            <w:r w:rsidRPr="00AE1249">
              <w:rPr>
                <w:rFonts w:ascii="Times New Roman" w:hAnsi="Times New Roman" w:cs="Times New Roman"/>
                <w:b/>
                <w:color w:val="000000" w:themeColor="text1"/>
                <w:szCs w:val="24"/>
                <w:lang w:val="fr-FR"/>
              </w:rPr>
              <w:t>513 702 000</w:t>
            </w:r>
          </w:p>
        </w:tc>
      </w:tr>
    </w:tbl>
    <w:p w14:paraId="7144797F" w14:textId="77777777" w:rsidR="00AE1249" w:rsidRPr="009D1656" w:rsidRDefault="00AE1249" w:rsidP="00BE7518">
      <w:pPr>
        <w:tabs>
          <w:tab w:val="left" w:pos="9498"/>
        </w:tabs>
        <w:rPr>
          <w:rFonts w:ascii="Times New Roman" w:hAnsi="Times New Roman" w:cs="Times New Roman"/>
          <w:color w:val="000000" w:themeColor="text1"/>
          <w:sz w:val="24"/>
          <w:szCs w:val="24"/>
          <w:lang w:val="fr-FR"/>
        </w:rPr>
      </w:pPr>
    </w:p>
    <w:p w14:paraId="6AF5F013" w14:textId="77777777" w:rsidR="00DE506C" w:rsidRDefault="00DE506C" w:rsidP="00C96DEA">
      <w:pPr>
        <w:tabs>
          <w:tab w:val="left" w:pos="9498"/>
        </w:tabs>
        <w:rPr>
          <w:rFonts w:ascii="Times New Roman" w:hAnsi="Times New Roman" w:cs="Times New Roman"/>
          <w:b/>
          <w:color w:val="000000" w:themeColor="text1"/>
          <w:sz w:val="24"/>
          <w:szCs w:val="24"/>
          <w:lang w:val="fr-FR"/>
        </w:rPr>
      </w:pPr>
    </w:p>
    <w:p w14:paraId="7807FB51" w14:textId="77777777" w:rsidR="00DE506C" w:rsidRDefault="00DE506C">
      <w:pPr>
        <w:rPr>
          <w:rFonts w:ascii="Times New Roman" w:hAnsi="Times New Roman" w:cs="Times New Roman"/>
          <w:b/>
          <w:color w:val="000000" w:themeColor="text1"/>
          <w:sz w:val="24"/>
          <w:szCs w:val="24"/>
          <w:lang w:val="fr-FR"/>
        </w:rPr>
      </w:pPr>
      <w:r>
        <w:rPr>
          <w:rFonts w:ascii="Times New Roman" w:hAnsi="Times New Roman" w:cs="Times New Roman"/>
          <w:b/>
          <w:color w:val="000000" w:themeColor="text1"/>
          <w:sz w:val="24"/>
          <w:szCs w:val="24"/>
          <w:lang w:val="fr-FR"/>
        </w:rPr>
        <w:br w:type="page"/>
      </w:r>
    </w:p>
    <w:p w14:paraId="65413A59" w14:textId="77777777" w:rsidR="00B9143F" w:rsidRPr="009D1656" w:rsidRDefault="00B9143F" w:rsidP="00C96DEA">
      <w:pPr>
        <w:tabs>
          <w:tab w:val="left" w:pos="9498"/>
        </w:tabs>
        <w:rPr>
          <w:rFonts w:ascii="Times New Roman" w:hAnsi="Times New Roman" w:cs="Times New Roman"/>
          <w:b/>
          <w:color w:val="000000" w:themeColor="text1"/>
          <w:sz w:val="24"/>
          <w:szCs w:val="24"/>
          <w:lang w:val="fr-FR"/>
        </w:rPr>
      </w:pPr>
    </w:p>
    <w:p w14:paraId="12686624" w14:textId="77777777" w:rsidR="003F171A" w:rsidRPr="009D1656" w:rsidRDefault="003F171A" w:rsidP="00386130">
      <w:pPr>
        <w:pStyle w:val="Heading1"/>
        <w:pBdr>
          <w:top w:val="triple" w:sz="4" w:space="1" w:color="auto"/>
          <w:left w:val="triple" w:sz="4" w:space="4" w:color="auto"/>
          <w:bottom w:val="triple" w:sz="4" w:space="1" w:color="auto"/>
          <w:right w:val="triple" w:sz="4" w:space="4" w:color="auto"/>
        </w:pBdr>
        <w:shd w:val="clear" w:color="auto" w:fill="FDE9D9" w:themeFill="accent6" w:themeFillTint="33"/>
        <w:tabs>
          <w:tab w:val="left" w:pos="9498"/>
        </w:tabs>
        <w:spacing w:before="0" w:line="240" w:lineRule="auto"/>
        <w:jc w:val="center"/>
        <w:rPr>
          <w:rFonts w:ascii="Times New Roman" w:hAnsi="Times New Roman" w:cs="Times New Roman"/>
          <w:b/>
          <w:color w:val="000000" w:themeColor="text1"/>
          <w:sz w:val="24"/>
          <w:szCs w:val="24"/>
          <w:lang w:val="fr-FR"/>
        </w:rPr>
      </w:pPr>
      <w:bookmarkStart w:id="52" w:name="_Toc465497385"/>
      <w:r w:rsidRPr="009D1656">
        <w:rPr>
          <w:rFonts w:ascii="Times New Roman" w:hAnsi="Times New Roman" w:cs="Times New Roman"/>
          <w:b/>
          <w:color w:val="000000" w:themeColor="text1"/>
          <w:sz w:val="24"/>
          <w:szCs w:val="24"/>
          <w:lang w:val="fr-FR"/>
        </w:rPr>
        <w:t>SYSTEME DE GESTION DE LA BASE DE DONNEES</w:t>
      </w:r>
      <w:bookmarkEnd w:id="52"/>
      <w:r w:rsidRPr="009D1656">
        <w:rPr>
          <w:rFonts w:ascii="Times New Roman" w:hAnsi="Times New Roman" w:cs="Times New Roman"/>
          <w:b/>
          <w:color w:val="000000" w:themeColor="text1"/>
          <w:sz w:val="24"/>
          <w:szCs w:val="24"/>
          <w:lang w:val="fr-FR"/>
        </w:rPr>
        <w:t xml:space="preserve">  </w:t>
      </w:r>
    </w:p>
    <w:p w14:paraId="4A232594" w14:textId="77777777" w:rsidR="003F171A" w:rsidRPr="009D1656" w:rsidRDefault="003F171A" w:rsidP="003F171A">
      <w:pPr>
        <w:tabs>
          <w:tab w:val="left" w:pos="9498"/>
        </w:tabs>
        <w:spacing w:before="2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Le rapport d’étude, après avoir défini la base de données et indiqué son importance, discuté du choix du logiciel en précisant les avantages et inconvénients, la saisie et le contrôle des données sont traitées. Le système de codification harmonisé  des données est examiné pour des conseils utiles. Puis les 9 feuilles de calculs  sont proposées. Ce sont : (1) Information globale sur le projet, (2) Information générale sur les CR, (3) Informations Agro-météo, (4) Identification des sites de démonstration, (5) Données Agroforesterie, (6) Suivi des Cultures, (7) Suivi des Plantations, (8) Suivi du troupeau et (9) Détermination du Revenu (MBE), </w:t>
      </w:r>
    </w:p>
    <w:p w14:paraId="416588F0" w14:textId="77777777" w:rsidR="003F171A" w:rsidRPr="009D1656" w:rsidRDefault="003F171A" w:rsidP="003F171A">
      <w:pPr>
        <w:pStyle w:val="Default"/>
        <w:tabs>
          <w:tab w:val="left" w:pos="9498"/>
        </w:tabs>
        <w:jc w:val="both"/>
        <w:rPr>
          <w:color w:val="000000" w:themeColor="text1"/>
          <w:lang w:val="fr-FR"/>
        </w:rPr>
      </w:pPr>
      <w:r w:rsidRPr="009D1656">
        <w:rPr>
          <w:color w:val="000000" w:themeColor="text1"/>
          <w:lang w:val="fr-FR"/>
        </w:rPr>
        <w:t>Pour une bonne gestion de la base de données, le niveau de la saisie des données, leur extraction et la technique de sécurisation sont traités.</w:t>
      </w:r>
    </w:p>
    <w:p w14:paraId="6F4347C9" w14:textId="77777777" w:rsidR="00C9434E" w:rsidRPr="009D1656" w:rsidRDefault="00C9434E" w:rsidP="00C96DEA">
      <w:pPr>
        <w:tabs>
          <w:tab w:val="left" w:pos="9498"/>
        </w:tabs>
        <w:rPr>
          <w:rFonts w:ascii="Times New Roman" w:hAnsi="Times New Roman" w:cs="Times New Roman"/>
          <w:b/>
          <w:color w:val="000000" w:themeColor="text1"/>
          <w:sz w:val="24"/>
          <w:szCs w:val="24"/>
          <w:lang w:val="fr-FR"/>
        </w:rPr>
      </w:pPr>
    </w:p>
    <w:p w14:paraId="0325D9BE" w14:textId="77777777" w:rsidR="009C28B8" w:rsidRPr="009D1656" w:rsidRDefault="00C9434E" w:rsidP="00386130">
      <w:pPr>
        <w:pStyle w:val="Heading1"/>
        <w:pBdr>
          <w:top w:val="triple" w:sz="4" w:space="1" w:color="auto"/>
          <w:left w:val="triple" w:sz="4" w:space="4" w:color="auto"/>
          <w:bottom w:val="triple" w:sz="4" w:space="1" w:color="auto"/>
          <w:right w:val="triple" w:sz="4" w:space="4" w:color="auto"/>
        </w:pBdr>
        <w:shd w:val="clear" w:color="auto" w:fill="FDE9D9" w:themeFill="accent6" w:themeFillTint="33"/>
        <w:tabs>
          <w:tab w:val="left" w:pos="9498"/>
        </w:tabs>
        <w:spacing w:before="0" w:line="240" w:lineRule="auto"/>
        <w:jc w:val="center"/>
        <w:rPr>
          <w:rFonts w:ascii="Times New Roman" w:hAnsi="Times New Roman" w:cs="Times New Roman"/>
          <w:b/>
          <w:color w:val="000000" w:themeColor="text1"/>
          <w:sz w:val="24"/>
          <w:szCs w:val="24"/>
          <w:lang w:val="fr-FR"/>
        </w:rPr>
      </w:pPr>
      <w:bookmarkStart w:id="53" w:name="_Toc465497386"/>
      <w:r w:rsidRPr="009D1656">
        <w:rPr>
          <w:rFonts w:ascii="Times New Roman" w:hAnsi="Times New Roman" w:cs="Times New Roman"/>
          <w:b/>
          <w:color w:val="000000" w:themeColor="text1"/>
          <w:sz w:val="24"/>
          <w:szCs w:val="24"/>
          <w:lang w:val="fr-FR"/>
        </w:rPr>
        <w:t>STRATEGIE, PLAN ET COUT DE LA COMMUNICATION</w:t>
      </w:r>
      <w:bookmarkEnd w:id="53"/>
    </w:p>
    <w:p w14:paraId="5E1EFAE7" w14:textId="77777777" w:rsidR="00DB451C" w:rsidRPr="009D1656" w:rsidRDefault="00AF6800" w:rsidP="00BE7518">
      <w:pPr>
        <w:tabs>
          <w:tab w:val="left" w:pos="9498"/>
        </w:tabs>
        <w:spacing w:before="240"/>
        <w:jc w:val="both"/>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La stratégie de communication a pour objectifs </w:t>
      </w:r>
      <w:r w:rsidR="00B9143F" w:rsidRPr="009D1656">
        <w:rPr>
          <w:rFonts w:ascii="Times New Roman" w:hAnsi="Times New Roman" w:cs="Times New Roman"/>
          <w:b/>
          <w:color w:val="000000" w:themeColor="text1"/>
          <w:sz w:val="24"/>
          <w:szCs w:val="24"/>
          <w:lang w:val="fr-FR"/>
        </w:rPr>
        <w:t xml:space="preserve">de </w:t>
      </w:r>
      <w:r w:rsidRPr="009D1656">
        <w:rPr>
          <w:rFonts w:ascii="Times New Roman" w:hAnsi="Times New Roman" w:cs="Times New Roman"/>
          <w:b/>
          <w:color w:val="000000" w:themeColor="text1"/>
          <w:sz w:val="24"/>
          <w:szCs w:val="24"/>
          <w:lang w:val="fr-FR"/>
        </w:rPr>
        <w:t xml:space="preserve">: </w:t>
      </w:r>
    </w:p>
    <w:p w14:paraId="658C688E" w14:textId="77777777" w:rsidR="009C28B8" w:rsidRPr="009D1656" w:rsidRDefault="009C28B8" w:rsidP="00A65B2A">
      <w:pPr>
        <w:pStyle w:val="ListParagraph"/>
        <w:numPr>
          <w:ilvl w:val="0"/>
          <w:numId w:val="66"/>
        </w:numPr>
        <w:tabs>
          <w:tab w:val="left" w:pos="9498"/>
        </w:tabs>
        <w:spacing w:before="240"/>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Dynamiser la communication interne au sein de l'Unité de Gestion du Projet et avec les partenaires techniques et financiers</w:t>
      </w:r>
    </w:p>
    <w:p w14:paraId="5693EAFF" w14:textId="77777777" w:rsidR="009C28B8" w:rsidRPr="009D1656" w:rsidRDefault="009C28B8" w:rsidP="00A65B2A">
      <w:pPr>
        <w:pStyle w:val="ListParagraph"/>
        <w:numPr>
          <w:ilvl w:val="0"/>
          <w:numId w:val="66"/>
        </w:numPr>
        <w:tabs>
          <w:tab w:val="left" w:pos="9498"/>
        </w:tabs>
        <w:spacing w:before="240"/>
        <w:jc w:val="both"/>
        <w:rPr>
          <w:rFonts w:ascii="Times New Roman" w:hAnsi="Times New Roman" w:cs="Times New Roman"/>
          <w:bCs/>
          <w:color w:val="000000" w:themeColor="text1"/>
          <w:sz w:val="24"/>
          <w:szCs w:val="24"/>
          <w:lang w:val="fr-FR"/>
        </w:rPr>
      </w:pPr>
      <w:r w:rsidRPr="009D1656">
        <w:rPr>
          <w:rFonts w:ascii="Times New Roman" w:hAnsi="Times New Roman" w:cs="Times New Roman"/>
          <w:bCs/>
          <w:color w:val="000000" w:themeColor="text1"/>
          <w:sz w:val="24"/>
          <w:szCs w:val="24"/>
          <w:lang w:val="fr-FR"/>
        </w:rPr>
        <w:t>Favoriser la prise en compte dans les plans de développement locaux des questions liées à la résilience aux changements climatiques dans le domaine agricole</w:t>
      </w:r>
    </w:p>
    <w:p w14:paraId="03AB298F" w14:textId="77777777" w:rsidR="009C28B8" w:rsidRPr="009D1656" w:rsidRDefault="009C28B8" w:rsidP="00A65B2A">
      <w:pPr>
        <w:pStyle w:val="ListParagraph"/>
        <w:numPr>
          <w:ilvl w:val="0"/>
          <w:numId w:val="66"/>
        </w:numPr>
        <w:tabs>
          <w:tab w:val="left" w:pos="9498"/>
        </w:tabs>
        <w:spacing w:before="240"/>
        <w:jc w:val="both"/>
        <w:rPr>
          <w:rFonts w:ascii="Times New Roman" w:hAnsi="Times New Roman" w:cs="Times New Roman"/>
          <w:color w:val="000000" w:themeColor="text1"/>
          <w:sz w:val="24"/>
          <w:szCs w:val="24"/>
          <w:lang w:val="fr-FR"/>
        </w:rPr>
      </w:pPr>
      <w:r w:rsidRPr="009D1656">
        <w:rPr>
          <w:rFonts w:ascii="Times New Roman" w:hAnsi="Times New Roman" w:cs="Times New Roman"/>
          <w:bCs/>
          <w:color w:val="000000" w:themeColor="text1"/>
          <w:sz w:val="24"/>
          <w:szCs w:val="24"/>
          <w:lang w:val="fr-FR"/>
        </w:rPr>
        <w:t>Assurer la visibilité des actions du projet REMECC- GKM auprès de ses partenaires et du grand public</w:t>
      </w:r>
    </w:p>
    <w:p w14:paraId="5865FC29" w14:textId="77777777" w:rsidR="009C28B8" w:rsidRPr="009D1656" w:rsidRDefault="009C28B8" w:rsidP="00C96DEA">
      <w:pPr>
        <w:tabs>
          <w:tab w:val="left" w:pos="9498"/>
        </w:tabs>
        <w:spacing w:before="2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Basée sur la méthode participative, la stratégie de communication a été élaborée suivant les 8 étapes suivantes : (1) définition des objectifs de la stratégie de communication, (2) étude du contexte du projet, (3) identification des cibles, (4) définition des supports  et identification des canaux de communication, (6) élaboration des messages clés de la stratégie, (7) planning des opérations de communication et (8) élaboration du budget. </w:t>
      </w:r>
    </w:p>
    <w:p w14:paraId="5B8786FC" w14:textId="77777777" w:rsidR="009C28B8" w:rsidRPr="009D1656" w:rsidRDefault="009C28B8" w:rsidP="00C96DEA">
      <w:pPr>
        <w:tabs>
          <w:tab w:val="left" w:pos="9498"/>
        </w:tabs>
        <w:spacing w:before="2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Après la présentation des objectifs, des cibles internes à savoir le comité de pilotage (CP),  l’unité de gestion du projet (UGP), le comité technique restreint du projet (CTRP) et les partenaires techniques et financiers, l’approche, les canaux  et medias de communications interne et externe sont déclinés pour chaque cible. Les tableaux appropriés sont présentés (Pages 35-37 du </w:t>
      </w:r>
      <w:r w:rsidR="0066663A" w:rsidRPr="009D1656">
        <w:rPr>
          <w:rFonts w:ascii="Times New Roman" w:hAnsi="Times New Roman" w:cs="Times New Roman"/>
          <w:color w:val="000000" w:themeColor="text1"/>
          <w:sz w:val="24"/>
          <w:szCs w:val="24"/>
          <w:lang w:val="fr-FR"/>
        </w:rPr>
        <w:t>rapport d’étude</w:t>
      </w:r>
      <w:r w:rsidRPr="009D1656">
        <w:rPr>
          <w:rFonts w:ascii="Times New Roman" w:hAnsi="Times New Roman" w:cs="Times New Roman"/>
          <w:color w:val="000000" w:themeColor="text1"/>
          <w:sz w:val="24"/>
          <w:szCs w:val="24"/>
          <w:lang w:val="fr-FR"/>
        </w:rPr>
        <w:t>).</w:t>
      </w:r>
    </w:p>
    <w:p w14:paraId="7952666F" w14:textId="77777777" w:rsidR="009C28B8" w:rsidRPr="009D1656" w:rsidRDefault="009C28B8" w:rsidP="00BE7518">
      <w:pPr>
        <w:tabs>
          <w:tab w:val="left" w:pos="9498"/>
        </w:tabs>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Les outils et techniques de communication</w:t>
      </w:r>
    </w:p>
    <w:p w14:paraId="693097F3" w14:textId="77777777" w:rsidR="009C28B8" w:rsidRPr="009D1656" w:rsidRDefault="009C28B8" w:rsidP="00C96DEA">
      <w:pPr>
        <w:tabs>
          <w:tab w:val="left" w:pos="9498"/>
        </w:tabs>
        <w:spacing w:before="2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 xml:space="preserve">Les différents outils liés à la visibilité et </w:t>
      </w:r>
      <w:r w:rsidR="001C13E4" w:rsidRPr="009D1656">
        <w:rPr>
          <w:rFonts w:ascii="Times New Roman" w:hAnsi="Times New Roman" w:cs="Times New Roman"/>
          <w:color w:val="000000" w:themeColor="text1"/>
          <w:sz w:val="24"/>
          <w:szCs w:val="24"/>
          <w:lang w:val="fr-FR"/>
        </w:rPr>
        <w:t>à</w:t>
      </w:r>
      <w:r w:rsidRPr="009D1656">
        <w:rPr>
          <w:rFonts w:ascii="Times New Roman" w:hAnsi="Times New Roman" w:cs="Times New Roman"/>
          <w:color w:val="000000" w:themeColor="text1"/>
          <w:sz w:val="24"/>
          <w:szCs w:val="24"/>
          <w:lang w:val="fr-FR"/>
        </w:rPr>
        <w:t xml:space="preserve"> la lisibilité du projet sont développés sur : (1) l’étape de la signature du projet, (2) de la production du bulletin institutionnel, (3) le discours </w:t>
      </w:r>
      <w:r w:rsidRPr="009D1656">
        <w:rPr>
          <w:rFonts w:ascii="Times New Roman" w:hAnsi="Times New Roman" w:cs="Times New Roman"/>
          <w:color w:val="000000" w:themeColor="text1"/>
          <w:sz w:val="24"/>
          <w:szCs w:val="24"/>
          <w:lang w:val="fr-FR"/>
        </w:rPr>
        <w:lastRenderedPageBreak/>
        <w:t xml:space="preserve">institutionnel à savoir : le film institutionnel, les diplômes et brochures, les communiqués et dossiers de presse, la photothèque et le site web, (4) les relations avec la presse dont :les ateliers, la couverture médiatique des activités, les visites de terrain, les émissions radio et télé, le partenariat avec les medias locaux notamment les radios rurales et l’agence guinéenne de presse. </w:t>
      </w:r>
    </w:p>
    <w:p w14:paraId="08422736" w14:textId="77777777" w:rsidR="009C28B8" w:rsidRPr="009D1656" w:rsidRDefault="009C28B8" w:rsidP="00BE7518">
      <w:pPr>
        <w:tabs>
          <w:tab w:val="left" w:pos="9498"/>
        </w:tabs>
        <w:rPr>
          <w:rFonts w:ascii="Times New Roman" w:hAnsi="Times New Roman" w:cs="Times New Roman"/>
          <w:b/>
          <w:color w:val="000000" w:themeColor="text1"/>
          <w:sz w:val="24"/>
          <w:szCs w:val="24"/>
          <w:lang w:val="fr-FR"/>
        </w:rPr>
      </w:pPr>
      <w:r w:rsidRPr="009D1656">
        <w:rPr>
          <w:rFonts w:ascii="Times New Roman" w:hAnsi="Times New Roman" w:cs="Times New Roman"/>
          <w:b/>
          <w:color w:val="000000" w:themeColor="text1"/>
          <w:sz w:val="24"/>
          <w:szCs w:val="24"/>
          <w:lang w:val="fr-FR"/>
        </w:rPr>
        <w:t>Planning des opérations de communication </w:t>
      </w:r>
    </w:p>
    <w:p w14:paraId="6CE7059A" w14:textId="77777777" w:rsidR="009C28B8" w:rsidRPr="009D1656" w:rsidRDefault="009C28B8" w:rsidP="00C96DEA">
      <w:pPr>
        <w:tabs>
          <w:tab w:val="left" w:pos="9498"/>
        </w:tabs>
        <w:spacing w:before="240"/>
        <w:jc w:val="both"/>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t>En fonction des objectifs de communication déclinés dans les tableaux 5, 6 &amp;7, un chronogramme des activités de communication est dressé pour la période de vie du projet (2015-1019). Il est présenté aux pages 40 – 48 du document source de ce résumé. Pour chaque résultat attendu et les activités y afférant, les cibles, les indicateurs et le responsable ainsi que la période sont indiqués.</w:t>
      </w:r>
    </w:p>
    <w:p w14:paraId="75CECD9E" w14:textId="77777777" w:rsidR="0066663A" w:rsidRPr="009D1656" w:rsidRDefault="009C28B8" w:rsidP="00BB3800">
      <w:pPr>
        <w:tabs>
          <w:tab w:val="left" w:pos="9498"/>
        </w:tabs>
        <w:spacing w:before="240"/>
        <w:jc w:val="both"/>
        <w:rPr>
          <w:rFonts w:ascii="Times New Roman" w:hAnsi="Times New Roman" w:cs="Times New Roman"/>
          <w:color w:val="000000" w:themeColor="text1"/>
          <w:sz w:val="24"/>
          <w:szCs w:val="24"/>
          <w:lang w:val="fr-FR"/>
        </w:rPr>
      </w:pPr>
      <w:r w:rsidRPr="009D1656">
        <w:rPr>
          <w:rFonts w:ascii="Times New Roman" w:hAnsi="Times New Roman" w:cs="Times New Roman"/>
          <w:b/>
          <w:color w:val="000000" w:themeColor="text1"/>
          <w:sz w:val="24"/>
          <w:szCs w:val="24"/>
          <w:lang w:val="fr-FR"/>
        </w:rPr>
        <w:t>Budget de la communication</w:t>
      </w:r>
      <w:r w:rsidR="00DA43F2" w:rsidRPr="009D1656">
        <w:rPr>
          <w:rFonts w:ascii="Times New Roman" w:hAnsi="Times New Roman" w:cs="Times New Roman"/>
          <w:color w:val="000000" w:themeColor="text1"/>
          <w:sz w:val="24"/>
          <w:szCs w:val="24"/>
          <w:lang w:val="fr-FR"/>
        </w:rPr>
        <w:t xml:space="preserve"> : </w:t>
      </w:r>
      <w:r w:rsidRPr="009D1656">
        <w:rPr>
          <w:rFonts w:ascii="Times New Roman" w:hAnsi="Times New Roman" w:cs="Times New Roman"/>
          <w:color w:val="000000" w:themeColor="text1"/>
          <w:sz w:val="24"/>
          <w:szCs w:val="24"/>
          <w:lang w:val="fr-FR"/>
        </w:rPr>
        <w:t xml:space="preserve">Pour chaque produit et activité les livrables sont décrits le canal de diffusion, la fréquence, les cibles, le responsable et le coût sont indiqués dans le budget </w:t>
      </w:r>
      <w:r w:rsidR="001C13E4" w:rsidRPr="009D1656">
        <w:rPr>
          <w:rFonts w:ascii="Times New Roman" w:hAnsi="Times New Roman" w:cs="Times New Roman"/>
          <w:color w:val="000000" w:themeColor="text1"/>
          <w:sz w:val="24"/>
          <w:szCs w:val="24"/>
          <w:lang w:val="fr-FR"/>
        </w:rPr>
        <w:t>en page 49 du document source.</w:t>
      </w:r>
      <w:r w:rsidRPr="009D1656">
        <w:rPr>
          <w:rFonts w:ascii="Times New Roman" w:hAnsi="Times New Roman" w:cs="Times New Roman"/>
          <w:color w:val="000000" w:themeColor="text1"/>
          <w:sz w:val="24"/>
          <w:szCs w:val="24"/>
          <w:lang w:val="fr-FR"/>
        </w:rPr>
        <w:t xml:space="preserve"> </w:t>
      </w:r>
    </w:p>
    <w:p w14:paraId="19B31D2A" w14:textId="77777777" w:rsidR="009C28B8" w:rsidRPr="009D1656" w:rsidRDefault="009C28B8" w:rsidP="00A65B2A">
      <w:pPr>
        <w:pStyle w:val="Default"/>
        <w:numPr>
          <w:ilvl w:val="1"/>
          <w:numId w:val="61"/>
        </w:numPr>
        <w:tabs>
          <w:tab w:val="left" w:pos="9498"/>
        </w:tabs>
        <w:jc w:val="both"/>
        <w:outlineLvl w:val="0"/>
        <w:rPr>
          <w:b/>
          <w:bCs/>
          <w:color w:val="000000" w:themeColor="text1"/>
          <w:lang w:val="fr-FR"/>
        </w:rPr>
      </w:pPr>
      <w:bookmarkStart w:id="54" w:name="_Toc465334560"/>
      <w:bookmarkStart w:id="55" w:name="_Toc465497387"/>
      <w:r w:rsidRPr="009D1656">
        <w:rPr>
          <w:b/>
          <w:bCs/>
          <w:color w:val="000000" w:themeColor="text1"/>
          <w:lang w:val="fr-FR"/>
        </w:rPr>
        <w:t>Conclusions &amp; Recommandations</w:t>
      </w:r>
      <w:bookmarkEnd w:id="54"/>
      <w:bookmarkEnd w:id="55"/>
      <w:r w:rsidRPr="009D1656">
        <w:rPr>
          <w:b/>
          <w:bCs/>
          <w:color w:val="000000" w:themeColor="text1"/>
          <w:lang w:val="fr-FR"/>
        </w:rPr>
        <w:t xml:space="preserve"> </w:t>
      </w:r>
    </w:p>
    <w:p w14:paraId="077283FE" w14:textId="77777777" w:rsidR="00C13537" w:rsidRPr="009D1656" w:rsidRDefault="00C13537" w:rsidP="00C96DEA">
      <w:pPr>
        <w:pStyle w:val="Default"/>
        <w:tabs>
          <w:tab w:val="left" w:pos="9498"/>
        </w:tabs>
        <w:jc w:val="both"/>
        <w:rPr>
          <w:b/>
          <w:color w:val="000000" w:themeColor="text1"/>
          <w:lang w:val="fr-FR"/>
        </w:rPr>
      </w:pPr>
    </w:p>
    <w:p w14:paraId="4F3E4F6F" w14:textId="77777777" w:rsidR="009C28B8" w:rsidRPr="009D1656" w:rsidRDefault="005B5D09" w:rsidP="00C96DEA">
      <w:pPr>
        <w:pStyle w:val="Default"/>
        <w:tabs>
          <w:tab w:val="left" w:pos="9498"/>
        </w:tabs>
        <w:jc w:val="both"/>
        <w:rPr>
          <w:b/>
          <w:color w:val="000000" w:themeColor="text1"/>
          <w:lang w:val="fr-FR"/>
        </w:rPr>
      </w:pPr>
      <w:r w:rsidRPr="009D1656">
        <w:rPr>
          <w:b/>
          <w:color w:val="000000" w:themeColor="text1"/>
          <w:lang w:val="fr-FR"/>
        </w:rPr>
        <w:t xml:space="preserve">Conclusions </w:t>
      </w:r>
    </w:p>
    <w:p w14:paraId="247A3CF4" w14:textId="77777777" w:rsidR="009C28B8" w:rsidRPr="009D1656" w:rsidRDefault="009C28B8" w:rsidP="00C96DEA">
      <w:pPr>
        <w:pStyle w:val="Default"/>
        <w:tabs>
          <w:tab w:val="left" w:pos="9498"/>
        </w:tabs>
        <w:jc w:val="both"/>
        <w:rPr>
          <w:color w:val="000000" w:themeColor="text1"/>
          <w:lang w:val="fr-FR"/>
        </w:rPr>
      </w:pPr>
      <w:r w:rsidRPr="009D1656">
        <w:rPr>
          <w:color w:val="000000" w:themeColor="text1"/>
          <w:lang w:val="fr-FR"/>
        </w:rPr>
        <w:t xml:space="preserve">D’une façon générale, l’étude retient pour le dispositif de SEC et le SGBD de GKM, les grandes lignes ci-après : </w:t>
      </w:r>
    </w:p>
    <w:p w14:paraId="00811823" w14:textId="77777777" w:rsidR="009C28B8" w:rsidRPr="009D1656" w:rsidRDefault="009C28B8" w:rsidP="00A65B2A">
      <w:pPr>
        <w:pStyle w:val="Default"/>
        <w:numPr>
          <w:ilvl w:val="0"/>
          <w:numId w:val="64"/>
        </w:numPr>
        <w:tabs>
          <w:tab w:val="left" w:pos="9498"/>
        </w:tabs>
        <w:spacing w:after="141"/>
        <w:jc w:val="both"/>
        <w:rPr>
          <w:color w:val="000000" w:themeColor="text1"/>
          <w:lang w:val="fr-FR"/>
        </w:rPr>
      </w:pPr>
      <w:r w:rsidRPr="009D1656">
        <w:rPr>
          <w:color w:val="000000" w:themeColor="text1"/>
          <w:lang w:val="fr-FR"/>
        </w:rPr>
        <w:t xml:space="preserve">Un dispositif de Suivi évaluation comportant 3 niveaux : Région, Préfecture et Commune. </w:t>
      </w:r>
    </w:p>
    <w:p w14:paraId="7387B2BB" w14:textId="77777777" w:rsidR="005B5D09" w:rsidRPr="009D1656" w:rsidRDefault="009C28B8" w:rsidP="00A65B2A">
      <w:pPr>
        <w:pStyle w:val="Default"/>
        <w:numPr>
          <w:ilvl w:val="0"/>
          <w:numId w:val="64"/>
        </w:numPr>
        <w:tabs>
          <w:tab w:val="left" w:pos="9498"/>
        </w:tabs>
        <w:spacing w:after="141"/>
        <w:jc w:val="both"/>
        <w:rPr>
          <w:color w:val="000000" w:themeColor="text1"/>
          <w:lang w:val="fr-FR"/>
        </w:rPr>
      </w:pPr>
      <w:r w:rsidRPr="009D1656">
        <w:rPr>
          <w:color w:val="000000" w:themeColor="text1"/>
          <w:lang w:val="fr-FR"/>
        </w:rPr>
        <w:t xml:space="preserve">Les cadres seront sélectionnées par un Comité piloté par l’Expert National du SE sur la base de critères de compétence, de disponibilité et d’âge ; </w:t>
      </w:r>
    </w:p>
    <w:p w14:paraId="37E09CBB" w14:textId="77777777" w:rsidR="009C28B8" w:rsidRPr="009D1656" w:rsidRDefault="009C28B8" w:rsidP="00A65B2A">
      <w:pPr>
        <w:pStyle w:val="Default"/>
        <w:numPr>
          <w:ilvl w:val="0"/>
          <w:numId w:val="64"/>
        </w:numPr>
        <w:tabs>
          <w:tab w:val="left" w:pos="9498"/>
        </w:tabs>
        <w:spacing w:after="141"/>
        <w:jc w:val="both"/>
        <w:rPr>
          <w:color w:val="000000" w:themeColor="text1"/>
          <w:lang w:val="fr-FR"/>
        </w:rPr>
      </w:pPr>
      <w:r w:rsidRPr="009D1656">
        <w:rPr>
          <w:color w:val="000000" w:themeColor="text1"/>
          <w:lang w:val="fr-FR"/>
        </w:rPr>
        <w:t>L’UGP passera des accords avec les services techniques concernés pour la mise à disposition du personnel, la prise en charge des coûts liés aux activités de SEC</w:t>
      </w:r>
      <w:r w:rsidR="005B5D09" w:rsidRPr="009D1656">
        <w:rPr>
          <w:color w:val="000000" w:themeColor="text1"/>
          <w:lang w:val="fr-FR"/>
        </w:rPr>
        <w:t> ;</w:t>
      </w:r>
      <w:r w:rsidRPr="009D1656">
        <w:rPr>
          <w:color w:val="000000" w:themeColor="text1"/>
          <w:lang w:val="fr-FR"/>
        </w:rPr>
        <w:t xml:space="preserve"> </w:t>
      </w:r>
    </w:p>
    <w:p w14:paraId="3EE98D6C" w14:textId="77777777" w:rsidR="009C28B8" w:rsidRPr="009D1656" w:rsidRDefault="009C28B8" w:rsidP="00A65B2A">
      <w:pPr>
        <w:pStyle w:val="Default"/>
        <w:numPr>
          <w:ilvl w:val="0"/>
          <w:numId w:val="64"/>
        </w:numPr>
        <w:tabs>
          <w:tab w:val="left" w:pos="9498"/>
        </w:tabs>
        <w:spacing w:after="141"/>
        <w:jc w:val="both"/>
        <w:rPr>
          <w:color w:val="000000" w:themeColor="text1"/>
          <w:lang w:val="fr-FR"/>
        </w:rPr>
      </w:pPr>
      <w:r w:rsidRPr="009D1656">
        <w:rPr>
          <w:color w:val="000000" w:themeColor="text1"/>
          <w:lang w:val="fr-FR"/>
        </w:rPr>
        <w:t>La collecte des données est a</w:t>
      </w:r>
      <w:r w:rsidR="005B5D09" w:rsidRPr="009D1656">
        <w:rPr>
          <w:color w:val="000000" w:themeColor="text1"/>
          <w:lang w:val="fr-FR"/>
        </w:rPr>
        <w:t>ssurée essentiellement par les agents c</w:t>
      </w:r>
      <w:r w:rsidRPr="009D1656">
        <w:rPr>
          <w:color w:val="000000" w:themeColor="text1"/>
          <w:lang w:val="fr-FR"/>
        </w:rPr>
        <w:t>ommunaux du SE</w:t>
      </w:r>
      <w:r w:rsidR="00BB3800" w:rsidRPr="009D1656">
        <w:rPr>
          <w:color w:val="000000" w:themeColor="text1"/>
          <w:lang w:val="fr-FR"/>
        </w:rPr>
        <w:t xml:space="preserve"> et </w:t>
      </w:r>
      <w:r w:rsidRPr="009D1656">
        <w:rPr>
          <w:color w:val="000000" w:themeColor="text1"/>
          <w:lang w:val="fr-FR"/>
        </w:rPr>
        <w:t>l’</w:t>
      </w:r>
      <w:r w:rsidR="005B5D09" w:rsidRPr="009D1656">
        <w:rPr>
          <w:color w:val="000000" w:themeColor="text1"/>
          <w:lang w:val="fr-FR"/>
        </w:rPr>
        <w:t>a</w:t>
      </w:r>
      <w:r w:rsidRPr="009D1656">
        <w:rPr>
          <w:color w:val="000000" w:themeColor="text1"/>
          <w:lang w:val="fr-FR"/>
        </w:rPr>
        <w:t xml:space="preserve">gent Préfectoral </w:t>
      </w:r>
      <w:r w:rsidR="005B5D09" w:rsidRPr="009D1656">
        <w:rPr>
          <w:color w:val="000000" w:themeColor="text1"/>
          <w:lang w:val="fr-FR"/>
        </w:rPr>
        <w:t xml:space="preserve">avec </w:t>
      </w:r>
      <w:r w:rsidRPr="009D1656">
        <w:rPr>
          <w:color w:val="000000" w:themeColor="text1"/>
          <w:lang w:val="fr-FR"/>
        </w:rPr>
        <w:t xml:space="preserve">l’appui technique et administratif du STP du projet ; </w:t>
      </w:r>
    </w:p>
    <w:p w14:paraId="20E339C2" w14:textId="77777777" w:rsidR="009C28B8" w:rsidRPr="009D1656" w:rsidRDefault="009C28B8" w:rsidP="00A65B2A">
      <w:pPr>
        <w:pStyle w:val="Default"/>
        <w:numPr>
          <w:ilvl w:val="0"/>
          <w:numId w:val="64"/>
        </w:numPr>
        <w:tabs>
          <w:tab w:val="left" w:pos="9498"/>
        </w:tabs>
        <w:spacing w:after="141"/>
        <w:jc w:val="both"/>
        <w:rPr>
          <w:color w:val="000000" w:themeColor="text1"/>
          <w:lang w:val="fr-FR"/>
        </w:rPr>
      </w:pPr>
      <w:r w:rsidRPr="009D1656">
        <w:rPr>
          <w:color w:val="000000" w:themeColor="text1"/>
          <w:lang w:val="fr-FR"/>
        </w:rPr>
        <w:t>L’Agent Communal est tenu de transmettre, par cour</w:t>
      </w:r>
      <w:r w:rsidR="005B5D09" w:rsidRPr="009D1656">
        <w:rPr>
          <w:color w:val="000000" w:themeColor="text1"/>
          <w:lang w:val="fr-FR"/>
        </w:rPr>
        <w:t>rier écrit, signé et daté, les fiches de collecte des d</w:t>
      </w:r>
      <w:r w:rsidRPr="009D1656">
        <w:rPr>
          <w:color w:val="000000" w:themeColor="text1"/>
          <w:lang w:val="fr-FR"/>
        </w:rPr>
        <w:t xml:space="preserve">onnées à l’AP-SE avec copie au STP. Un modèle de courrier de transmission est donné en annexe. </w:t>
      </w:r>
    </w:p>
    <w:p w14:paraId="482B92EE" w14:textId="77777777" w:rsidR="009C28B8" w:rsidRPr="009D1656" w:rsidRDefault="009C28B8" w:rsidP="00A65B2A">
      <w:pPr>
        <w:pStyle w:val="Default"/>
        <w:numPr>
          <w:ilvl w:val="0"/>
          <w:numId w:val="64"/>
        </w:numPr>
        <w:tabs>
          <w:tab w:val="left" w:pos="9498"/>
        </w:tabs>
        <w:jc w:val="both"/>
        <w:rPr>
          <w:color w:val="000000" w:themeColor="text1"/>
          <w:lang w:val="fr-FR"/>
        </w:rPr>
      </w:pPr>
      <w:r w:rsidRPr="009D1656">
        <w:rPr>
          <w:color w:val="000000" w:themeColor="text1"/>
          <w:lang w:val="fr-FR"/>
        </w:rPr>
        <w:t>L’AP SE est tenu de Faire un Rapport Trimestriel à l’UGP faisant état des activités réalisées dans sa préfectures avec en annexe les (</w:t>
      </w:r>
      <w:r w:rsidR="005B5D09" w:rsidRPr="009D1656">
        <w:rPr>
          <w:color w:val="000000" w:themeColor="text1"/>
          <w:lang w:val="fr-FR"/>
        </w:rPr>
        <w:t>i) fiche de collecte de données (FCD) de chaque CR et (ii) la f</w:t>
      </w:r>
      <w:r w:rsidRPr="009D1656">
        <w:rPr>
          <w:color w:val="000000" w:themeColor="text1"/>
          <w:lang w:val="fr-FR"/>
        </w:rPr>
        <w:t xml:space="preserve">iche de Synthèse. </w:t>
      </w:r>
    </w:p>
    <w:p w14:paraId="4AB08AEE" w14:textId="77777777" w:rsidR="009C28B8" w:rsidRPr="009D1656" w:rsidRDefault="009C28B8" w:rsidP="00A65B2A">
      <w:pPr>
        <w:pStyle w:val="Default"/>
        <w:numPr>
          <w:ilvl w:val="0"/>
          <w:numId w:val="64"/>
        </w:numPr>
        <w:tabs>
          <w:tab w:val="left" w:pos="9498"/>
        </w:tabs>
        <w:jc w:val="both"/>
        <w:rPr>
          <w:color w:val="000000" w:themeColor="text1"/>
          <w:lang w:val="fr-FR"/>
        </w:rPr>
      </w:pPr>
      <w:r w:rsidRPr="009D1656">
        <w:rPr>
          <w:color w:val="000000" w:themeColor="text1"/>
          <w:lang w:val="fr-FR"/>
        </w:rPr>
        <w:t xml:space="preserve">En raison de la sensibilité de la thématique, la Communication sera pilotée par l’UGP. </w:t>
      </w:r>
    </w:p>
    <w:p w14:paraId="71CE9776" w14:textId="77777777" w:rsidR="009C28B8" w:rsidRPr="009D1656" w:rsidRDefault="009C28B8" w:rsidP="00A65B2A">
      <w:pPr>
        <w:pStyle w:val="Default"/>
        <w:numPr>
          <w:ilvl w:val="0"/>
          <w:numId w:val="64"/>
        </w:numPr>
        <w:tabs>
          <w:tab w:val="left" w:pos="9498"/>
        </w:tabs>
        <w:jc w:val="both"/>
        <w:rPr>
          <w:color w:val="000000" w:themeColor="text1"/>
          <w:lang w:val="fr-FR"/>
        </w:rPr>
      </w:pPr>
      <w:r w:rsidRPr="009D1656">
        <w:rPr>
          <w:color w:val="000000" w:themeColor="text1"/>
          <w:lang w:val="fr-FR"/>
        </w:rPr>
        <w:t>De mêm</w:t>
      </w:r>
      <w:r w:rsidR="00BB3800" w:rsidRPr="009D1656">
        <w:rPr>
          <w:color w:val="000000" w:themeColor="text1"/>
          <w:lang w:val="fr-FR"/>
        </w:rPr>
        <w:t>e, la BD sera logée au sein de l</w:t>
      </w:r>
      <w:r w:rsidR="005B5D09" w:rsidRPr="009D1656">
        <w:rPr>
          <w:color w:val="000000" w:themeColor="text1"/>
          <w:lang w:val="fr-FR"/>
        </w:rPr>
        <w:t xml:space="preserve">a cellule SE de l’UGP ; </w:t>
      </w:r>
      <w:r w:rsidRPr="009D1656">
        <w:rPr>
          <w:color w:val="000000" w:themeColor="text1"/>
          <w:lang w:val="fr-FR"/>
        </w:rPr>
        <w:t xml:space="preserve"> </w:t>
      </w:r>
      <w:r w:rsidR="005B5D09" w:rsidRPr="009D1656">
        <w:rPr>
          <w:color w:val="000000" w:themeColor="text1"/>
          <w:lang w:val="fr-FR"/>
        </w:rPr>
        <w:t>l</w:t>
      </w:r>
      <w:r w:rsidRPr="009D1656">
        <w:rPr>
          <w:color w:val="000000" w:themeColor="text1"/>
          <w:lang w:val="fr-FR"/>
        </w:rPr>
        <w:t xml:space="preserve">es modalités de l’accès seront décrites dans un manuel de procédures </w:t>
      </w:r>
    </w:p>
    <w:p w14:paraId="1D958341" w14:textId="77777777" w:rsidR="009C28B8" w:rsidRPr="009D1656" w:rsidRDefault="009C28B8" w:rsidP="00A65B2A">
      <w:pPr>
        <w:pStyle w:val="Default"/>
        <w:numPr>
          <w:ilvl w:val="0"/>
          <w:numId w:val="64"/>
        </w:numPr>
        <w:tabs>
          <w:tab w:val="left" w:pos="9498"/>
        </w:tabs>
        <w:jc w:val="both"/>
        <w:rPr>
          <w:color w:val="000000" w:themeColor="text1"/>
          <w:lang w:val="fr-FR"/>
        </w:rPr>
      </w:pPr>
      <w:r w:rsidRPr="009D1656">
        <w:rPr>
          <w:color w:val="000000" w:themeColor="text1"/>
          <w:lang w:val="fr-FR"/>
        </w:rPr>
        <w:t xml:space="preserve">Les hypothèses des risques pour le succès de ce dispositif sont la faible capacité d’intervention des services déconcentrés et le manque de coopération entre les acteurs. </w:t>
      </w:r>
    </w:p>
    <w:p w14:paraId="0BD911FC" w14:textId="77777777" w:rsidR="003F171A" w:rsidRPr="009D1656" w:rsidRDefault="003F171A" w:rsidP="00C96DEA">
      <w:pPr>
        <w:pStyle w:val="Default"/>
        <w:tabs>
          <w:tab w:val="left" w:pos="9498"/>
        </w:tabs>
        <w:jc w:val="both"/>
        <w:rPr>
          <w:b/>
          <w:color w:val="000000" w:themeColor="text1"/>
          <w:lang w:val="fr-FR"/>
        </w:rPr>
      </w:pPr>
    </w:p>
    <w:p w14:paraId="21939AF5" w14:textId="77777777" w:rsidR="00AE1249" w:rsidRDefault="00AE1249" w:rsidP="00C96DEA">
      <w:pPr>
        <w:pStyle w:val="Default"/>
        <w:tabs>
          <w:tab w:val="left" w:pos="9498"/>
        </w:tabs>
        <w:jc w:val="both"/>
        <w:rPr>
          <w:b/>
          <w:color w:val="000000" w:themeColor="text1"/>
          <w:lang w:val="fr-FR"/>
        </w:rPr>
      </w:pPr>
    </w:p>
    <w:p w14:paraId="36AC7B80" w14:textId="77777777" w:rsidR="00AE1249" w:rsidRDefault="00AE1249" w:rsidP="00C96DEA">
      <w:pPr>
        <w:pStyle w:val="Default"/>
        <w:tabs>
          <w:tab w:val="left" w:pos="9498"/>
        </w:tabs>
        <w:jc w:val="both"/>
        <w:rPr>
          <w:b/>
          <w:color w:val="000000" w:themeColor="text1"/>
          <w:lang w:val="fr-FR"/>
        </w:rPr>
      </w:pPr>
    </w:p>
    <w:p w14:paraId="120AB6D1" w14:textId="77777777" w:rsidR="00AE1249" w:rsidRDefault="00AE1249" w:rsidP="00C96DEA">
      <w:pPr>
        <w:pStyle w:val="Default"/>
        <w:tabs>
          <w:tab w:val="left" w:pos="9498"/>
        </w:tabs>
        <w:jc w:val="both"/>
        <w:rPr>
          <w:b/>
          <w:color w:val="000000" w:themeColor="text1"/>
          <w:lang w:val="fr-FR"/>
        </w:rPr>
      </w:pPr>
    </w:p>
    <w:p w14:paraId="4014372F" w14:textId="77777777" w:rsidR="009C28B8" w:rsidRPr="009D1656" w:rsidRDefault="005B5D09" w:rsidP="00C96DEA">
      <w:pPr>
        <w:pStyle w:val="Default"/>
        <w:tabs>
          <w:tab w:val="left" w:pos="9498"/>
        </w:tabs>
        <w:jc w:val="both"/>
        <w:rPr>
          <w:b/>
          <w:color w:val="000000" w:themeColor="text1"/>
          <w:lang w:val="fr-FR"/>
        </w:rPr>
      </w:pPr>
      <w:r w:rsidRPr="009D1656">
        <w:rPr>
          <w:b/>
          <w:color w:val="000000" w:themeColor="text1"/>
          <w:lang w:val="fr-FR"/>
        </w:rPr>
        <w:t xml:space="preserve">Recommandations : </w:t>
      </w:r>
    </w:p>
    <w:p w14:paraId="6295D5F2" w14:textId="77777777" w:rsidR="009C28B8" w:rsidRPr="009D1656" w:rsidRDefault="005B5D09" w:rsidP="00C96DEA">
      <w:pPr>
        <w:pStyle w:val="Default"/>
        <w:tabs>
          <w:tab w:val="left" w:pos="9498"/>
        </w:tabs>
        <w:jc w:val="both"/>
        <w:rPr>
          <w:color w:val="000000" w:themeColor="text1"/>
          <w:lang w:val="fr-FR"/>
        </w:rPr>
      </w:pPr>
      <w:r w:rsidRPr="009D1656">
        <w:rPr>
          <w:color w:val="000000" w:themeColor="text1"/>
          <w:lang w:val="fr-FR"/>
        </w:rPr>
        <w:t>L</w:t>
      </w:r>
      <w:r w:rsidR="009C28B8" w:rsidRPr="009D1656">
        <w:rPr>
          <w:color w:val="000000" w:themeColor="text1"/>
          <w:lang w:val="fr-FR"/>
        </w:rPr>
        <w:t xml:space="preserve">es principales recommandations à l’attention de l’UGP sont déclinées comme suit : </w:t>
      </w:r>
    </w:p>
    <w:p w14:paraId="293D96E2" w14:textId="77777777" w:rsidR="005B5D09" w:rsidRPr="009D1656" w:rsidRDefault="005B5D09" w:rsidP="00A65B2A">
      <w:pPr>
        <w:pStyle w:val="Default"/>
        <w:numPr>
          <w:ilvl w:val="0"/>
          <w:numId w:val="65"/>
        </w:numPr>
        <w:tabs>
          <w:tab w:val="left" w:pos="9498"/>
        </w:tabs>
        <w:spacing w:after="143"/>
        <w:jc w:val="both"/>
        <w:rPr>
          <w:color w:val="000000" w:themeColor="text1"/>
          <w:lang w:val="fr-FR"/>
        </w:rPr>
      </w:pPr>
      <w:r w:rsidRPr="009D1656">
        <w:rPr>
          <w:color w:val="000000" w:themeColor="text1"/>
          <w:lang w:val="fr-FR"/>
        </w:rPr>
        <w:t xml:space="preserve">Engager </w:t>
      </w:r>
      <w:r w:rsidR="009C28B8" w:rsidRPr="009D1656">
        <w:rPr>
          <w:color w:val="000000" w:themeColor="text1"/>
          <w:lang w:val="fr-FR"/>
        </w:rPr>
        <w:t xml:space="preserve">la sélection des cadres techniques pour meubler le </w:t>
      </w:r>
      <w:r w:rsidRPr="009D1656">
        <w:rPr>
          <w:color w:val="000000" w:themeColor="text1"/>
          <w:lang w:val="fr-FR"/>
        </w:rPr>
        <w:t xml:space="preserve">dispositif du suivi évaluation ; </w:t>
      </w:r>
    </w:p>
    <w:p w14:paraId="3AD21A25" w14:textId="77777777" w:rsidR="009C28B8" w:rsidRPr="009D1656" w:rsidRDefault="009C28B8" w:rsidP="00A65B2A">
      <w:pPr>
        <w:pStyle w:val="Default"/>
        <w:numPr>
          <w:ilvl w:val="0"/>
          <w:numId w:val="65"/>
        </w:numPr>
        <w:tabs>
          <w:tab w:val="left" w:pos="9498"/>
        </w:tabs>
        <w:spacing w:after="143"/>
        <w:jc w:val="both"/>
        <w:rPr>
          <w:color w:val="000000" w:themeColor="text1"/>
          <w:lang w:val="fr-FR"/>
        </w:rPr>
      </w:pPr>
      <w:r w:rsidRPr="009D1656">
        <w:rPr>
          <w:color w:val="000000" w:themeColor="text1"/>
          <w:lang w:val="fr-FR"/>
        </w:rPr>
        <w:t>Organiser une session de formation technique, administrative et financière à l’intention des cadres désignés</w:t>
      </w:r>
      <w:r w:rsidR="005B5D09" w:rsidRPr="009D1656">
        <w:rPr>
          <w:color w:val="000000" w:themeColor="text1"/>
          <w:lang w:val="fr-FR"/>
        </w:rPr>
        <w:t> ;</w:t>
      </w:r>
      <w:r w:rsidRPr="009D1656">
        <w:rPr>
          <w:color w:val="000000" w:themeColor="text1"/>
          <w:lang w:val="fr-FR"/>
        </w:rPr>
        <w:t xml:space="preserve"> </w:t>
      </w:r>
    </w:p>
    <w:p w14:paraId="2941C034" w14:textId="77777777" w:rsidR="009C28B8" w:rsidRPr="009D1656" w:rsidRDefault="009C28B8" w:rsidP="00A65B2A">
      <w:pPr>
        <w:pStyle w:val="Default"/>
        <w:numPr>
          <w:ilvl w:val="0"/>
          <w:numId w:val="65"/>
        </w:numPr>
        <w:tabs>
          <w:tab w:val="left" w:pos="9498"/>
        </w:tabs>
        <w:spacing w:after="143"/>
        <w:jc w:val="both"/>
        <w:rPr>
          <w:color w:val="000000" w:themeColor="text1"/>
          <w:lang w:val="fr-FR"/>
        </w:rPr>
      </w:pPr>
      <w:r w:rsidRPr="009D1656">
        <w:rPr>
          <w:color w:val="000000" w:themeColor="text1"/>
          <w:lang w:val="fr-FR"/>
        </w:rPr>
        <w:t xml:space="preserve">Renforcer le Suivi-Evaluation-Communication en recrutant un stagiaire ayant une excellent maîtrise des logiciels Excel et MAPINFO  qui sera chargé de la gestion de la BD et de la mise à jour de la carte de localisation des réalisations du projet : saisie, traitement et formation des cadres. </w:t>
      </w:r>
    </w:p>
    <w:p w14:paraId="5A775EA9" w14:textId="77777777" w:rsidR="009C28B8" w:rsidRPr="009D1656" w:rsidRDefault="009C28B8" w:rsidP="00A65B2A">
      <w:pPr>
        <w:pStyle w:val="Default"/>
        <w:numPr>
          <w:ilvl w:val="0"/>
          <w:numId w:val="65"/>
        </w:numPr>
        <w:tabs>
          <w:tab w:val="left" w:pos="9498"/>
        </w:tabs>
        <w:spacing w:after="143"/>
        <w:jc w:val="both"/>
        <w:rPr>
          <w:color w:val="000000" w:themeColor="text1"/>
          <w:lang w:val="fr-FR"/>
        </w:rPr>
      </w:pPr>
      <w:r w:rsidRPr="009D1656">
        <w:rPr>
          <w:color w:val="000000" w:themeColor="text1"/>
          <w:lang w:val="fr-FR"/>
        </w:rPr>
        <w:t xml:space="preserve">Inscrire dans le Plan de Travail et le Budget du 3ème Trimestre </w:t>
      </w:r>
      <w:r w:rsidR="005B5D09" w:rsidRPr="009D1656">
        <w:rPr>
          <w:color w:val="000000" w:themeColor="text1"/>
          <w:lang w:val="fr-FR"/>
        </w:rPr>
        <w:t xml:space="preserve">2015 </w:t>
      </w:r>
      <w:r w:rsidRPr="009D1656">
        <w:rPr>
          <w:color w:val="000000" w:themeColor="text1"/>
          <w:lang w:val="fr-FR"/>
        </w:rPr>
        <w:t xml:space="preserve">les activités et dépenses du suivi évaluation, en particulier l’achat et la mise à disposition des équipements (motos, GPS, appareils photo, ruban et pesons). </w:t>
      </w:r>
    </w:p>
    <w:p w14:paraId="30775615" w14:textId="77777777" w:rsidR="009C28B8" w:rsidRPr="009D1656" w:rsidRDefault="009C28B8" w:rsidP="00A65B2A">
      <w:pPr>
        <w:pStyle w:val="Default"/>
        <w:numPr>
          <w:ilvl w:val="0"/>
          <w:numId w:val="65"/>
        </w:numPr>
        <w:tabs>
          <w:tab w:val="left" w:pos="9498"/>
        </w:tabs>
        <w:spacing w:before="240" w:after="143"/>
        <w:jc w:val="both"/>
        <w:rPr>
          <w:color w:val="000000" w:themeColor="text1"/>
          <w:lang w:val="fr-FR"/>
        </w:rPr>
      </w:pPr>
      <w:r w:rsidRPr="009D1656">
        <w:rPr>
          <w:color w:val="000000" w:themeColor="text1"/>
          <w:lang w:val="fr-FR"/>
        </w:rPr>
        <w:t>En lieu et place d’ateliers de formation de courte durée,</w:t>
      </w:r>
      <w:r w:rsidR="003D33CF" w:rsidRPr="009D1656">
        <w:rPr>
          <w:color w:val="000000" w:themeColor="text1"/>
          <w:lang w:val="fr-FR"/>
        </w:rPr>
        <w:t xml:space="preserve"> </w:t>
      </w:r>
      <w:r w:rsidRPr="009D1656">
        <w:rPr>
          <w:color w:val="000000" w:themeColor="text1"/>
          <w:lang w:val="fr-FR"/>
        </w:rPr>
        <w:t>envisager</w:t>
      </w:r>
      <w:r w:rsidR="003D33CF" w:rsidRPr="009D1656">
        <w:rPr>
          <w:color w:val="000000" w:themeColor="text1"/>
          <w:lang w:val="fr-FR"/>
        </w:rPr>
        <w:t xml:space="preserve"> des </w:t>
      </w:r>
      <w:r w:rsidRPr="009D1656">
        <w:rPr>
          <w:color w:val="000000" w:themeColor="text1"/>
          <w:lang w:val="fr-FR"/>
        </w:rPr>
        <w:t>formations doctorantes avec la collaboration d</w:t>
      </w:r>
      <w:r w:rsidR="003D33CF" w:rsidRPr="009D1656">
        <w:rPr>
          <w:color w:val="000000" w:themeColor="text1"/>
          <w:lang w:val="fr-FR"/>
        </w:rPr>
        <w:t xml:space="preserve">es </w:t>
      </w:r>
      <w:r w:rsidRPr="009D1656">
        <w:rPr>
          <w:color w:val="000000" w:themeColor="text1"/>
          <w:lang w:val="fr-FR"/>
        </w:rPr>
        <w:t xml:space="preserve">universités nationales et internationales. </w:t>
      </w:r>
    </w:p>
    <w:p w14:paraId="6D2E318D" w14:textId="77777777" w:rsidR="00C13537" w:rsidRPr="009D1656" w:rsidRDefault="00C13537">
      <w:pPr>
        <w:rPr>
          <w:rFonts w:ascii="Times New Roman" w:hAnsi="Times New Roman" w:cs="Times New Roman"/>
          <w:color w:val="000000" w:themeColor="text1"/>
          <w:sz w:val="24"/>
          <w:szCs w:val="24"/>
          <w:lang w:val="fr-FR"/>
        </w:rPr>
      </w:pPr>
      <w:r w:rsidRPr="009D1656">
        <w:rPr>
          <w:rFonts w:ascii="Times New Roman" w:hAnsi="Times New Roman" w:cs="Times New Roman"/>
          <w:color w:val="000000" w:themeColor="text1"/>
          <w:sz w:val="24"/>
          <w:szCs w:val="24"/>
          <w:lang w:val="fr-FR"/>
        </w:rPr>
        <w:br w:type="page"/>
      </w:r>
    </w:p>
    <w:p w14:paraId="202FEAD5" w14:textId="77777777" w:rsidR="00C13537" w:rsidRPr="009D1656" w:rsidRDefault="00C13537" w:rsidP="00C13537">
      <w:pPr>
        <w:pStyle w:val="Default"/>
        <w:tabs>
          <w:tab w:val="left" w:pos="9498"/>
        </w:tabs>
        <w:spacing w:before="240" w:after="143"/>
        <w:ind w:left="720"/>
        <w:jc w:val="both"/>
        <w:rPr>
          <w:color w:val="000000" w:themeColor="text1"/>
          <w:lang w:val="fr-FR"/>
        </w:rPr>
      </w:pPr>
    </w:p>
    <w:p w14:paraId="6950A38D" w14:textId="77777777" w:rsidR="009C28B8" w:rsidRPr="00DE506C" w:rsidRDefault="003E67C8" w:rsidP="00386130">
      <w:pPr>
        <w:pStyle w:val="Heading1"/>
        <w:pBdr>
          <w:top w:val="triple" w:sz="4" w:space="1" w:color="auto"/>
          <w:left w:val="triple" w:sz="4" w:space="4" w:color="auto"/>
          <w:bottom w:val="triple" w:sz="4" w:space="1" w:color="auto"/>
          <w:right w:val="triple" w:sz="4" w:space="4" w:color="auto"/>
        </w:pBdr>
        <w:shd w:val="clear" w:color="auto" w:fill="FDE9D9" w:themeFill="accent6" w:themeFillTint="33"/>
        <w:tabs>
          <w:tab w:val="left" w:pos="9498"/>
        </w:tabs>
        <w:spacing w:before="0" w:line="240" w:lineRule="auto"/>
        <w:jc w:val="center"/>
        <w:rPr>
          <w:rFonts w:ascii="Times New Roman" w:hAnsi="Times New Roman" w:cs="Times New Roman"/>
          <w:b/>
          <w:color w:val="000000" w:themeColor="text1"/>
          <w:sz w:val="28"/>
          <w:szCs w:val="24"/>
          <w:lang w:val="fr-FR"/>
        </w:rPr>
      </w:pPr>
      <w:bookmarkStart w:id="56" w:name="_Toc465497388"/>
      <w:r w:rsidRPr="00DE506C">
        <w:rPr>
          <w:rFonts w:ascii="Times New Roman" w:hAnsi="Times New Roman" w:cs="Times New Roman"/>
          <w:b/>
          <w:color w:val="000000" w:themeColor="text1"/>
          <w:sz w:val="28"/>
          <w:szCs w:val="24"/>
          <w:lang w:val="fr-FR"/>
        </w:rPr>
        <w:t>CONCLUSION GENENRALE  DU RESUME DES ETUDES</w:t>
      </w:r>
      <w:bookmarkEnd w:id="56"/>
    </w:p>
    <w:p w14:paraId="559F3E93" w14:textId="77777777" w:rsidR="003E67C8" w:rsidRPr="009D1656" w:rsidRDefault="003E67C8" w:rsidP="00C96DEA">
      <w:pPr>
        <w:tabs>
          <w:tab w:val="left" w:pos="9498"/>
        </w:tabs>
        <w:spacing w:after="0" w:line="240" w:lineRule="auto"/>
        <w:ind w:right="-340"/>
        <w:jc w:val="both"/>
        <w:rPr>
          <w:rFonts w:ascii="Times New Roman" w:hAnsi="Times New Roman" w:cs="Times New Roman"/>
          <w:color w:val="000000" w:themeColor="text1"/>
          <w:sz w:val="24"/>
          <w:szCs w:val="24"/>
          <w:lang w:val="fr-FR"/>
        </w:rPr>
      </w:pPr>
    </w:p>
    <w:p w14:paraId="59306BE3" w14:textId="77777777" w:rsidR="0029360E" w:rsidRPr="009D1656" w:rsidRDefault="0029360E" w:rsidP="0029360E">
      <w:pPr>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Des études réalisées de 2014 à 2016 et des manuels de formation en agroforesterie et changement climatique conduite à l’attention des paysans, des services déconcentrés et des élus locaux, il ressort :  </w:t>
      </w:r>
    </w:p>
    <w:p w14:paraId="31A7BF2E" w14:textId="77777777" w:rsidR="0029360E" w:rsidRPr="009D1656" w:rsidRDefault="0029360E" w:rsidP="00237E64">
      <w:pPr>
        <w:pStyle w:val="ListParagraph"/>
        <w:numPr>
          <w:ilvl w:val="0"/>
          <w:numId w:val="68"/>
        </w:numPr>
        <w:spacing w:after="120"/>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L’Agriculture, la foresterie, le pastoralisme, la pêche, les constructions (Rurales et Urbaine), l’exploitation des produits de cueillette et les activités génératrices de revenus (AGR) de tous ordres sont les principales activités des populations cibles du projet. Ce sont celles-ci qui génèrent les moyens de subsistance de ces populations. La résilience de ces activités face au changement climatique constitue la préoccupation majeure du projet.</w:t>
      </w:r>
    </w:p>
    <w:p w14:paraId="0B5E07C7" w14:textId="77777777" w:rsidR="00AD74E4" w:rsidRPr="009D1656" w:rsidRDefault="00AD74E4" w:rsidP="00237E64">
      <w:pPr>
        <w:pStyle w:val="ListParagraph"/>
        <w:numPr>
          <w:ilvl w:val="0"/>
          <w:numId w:val="68"/>
        </w:numPr>
        <w:spacing w:after="120"/>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 </w:t>
      </w:r>
      <w:r w:rsidR="00BC0A10" w:rsidRPr="009D1656">
        <w:rPr>
          <w:rFonts w:ascii="Times New Roman" w:eastAsia="Calibri" w:hAnsi="Times New Roman" w:cs="Times New Roman"/>
          <w:sz w:val="24"/>
          <w:szCs w:val="24"/>
          <w:lang w:val="fr-FR"/>
        </w:rPr>
        <w:t>Dans les exploitations agroforestières appuyées par le projet, l</w:t>
      </w:r>
      <w:r w:rsidRPr="009D1656">
        <w:rPr>
          <w:rFonts w:ascii="Times New Roman" w:eastAsia="Calibri" w:hAnsi="Times New Roman" w:cs="Times New Roman"/>
          <w:sz w:val="24"/>
          <w:szCs w:val="24"/>
          <w:lang w:val="fr-FR"/>
        </w:rPr>
        <w:t xml:space="preserve">e système </w:t>
      </w:r>
      <w:r w:rsidR="00BC0A10" w:rsidRPr="009D1656">
        <w:rPr>
          <w:rFonts w:ascii="Times New Roman" w:eastAsia="Calibri" w:hAnsi="Times New Roman" w:cs="Times New Roman"/>
          <w:sz w:val="24"/>
          <w:szCs w:val="24"/>
          <w:lang w:val="fr-FR"/>
        </w:rPr>
        <w:t xml:space="preserve">agricole </w:t>
      </w:r>
      <w:r w:rsidRPr="009D1656">
        <w:rPr>
          <w:rFonts w:ascii="Times New Roman" w:eastAsia="Calibri" w:hAnsi="Times New Roman" w:cs="Times New Roman"/>
          <w:sz w:val="24"/>
          <w:szCs w:val="24"/>
          <w:lang w:val="fr-FR"/>
        </w:rPr>
        <w:t xml:space="preserve">dominant </w:t>
      </w:r>
      <w:r w:rsidR="00BC0A10" w:rsidRPr="009D1656">
        <w:rPr>
          <w:rFonts w:ascii="Times New Roman" w:eastAsia="Calibri" w:hAnsi="Times New Roman" w:cs="Times New Roman"/>
          <w:sz w:val="24"/>
          <w:szCs w:val="24"/>
          <w:lang w:val="fr-FR"/>
        </w:rPr>
        <w:t xml:space="preserve">est la tapade (environ 60%) </w:t>
      </w:r>
      <w:r w:rsidRPr="009D1656">
        <w:rPr>
          <w:rFonts w:ascii="Times New Roman" w:eastAsia="Calibri" w:hAnsi="Times New Roman" w:cs="Times New Roman"/>
          <w:sz w:val="24"/>
          <w:szCs w:val="24"/>
          <w:lang w:val="fr-FR"/>
        </w:rPr>
        <w:t xml:space="preserve">à  Mali tandis que les champs extérieurs </w:t>
      </w:r>
      <w:r w:rsidR="00BC0A10" w:rsidRPr="009D1656">
        <w:rPr>
          <w:rFonts w:ascii="Times New Roman" w:eastAsia="Calibri" w:hAnsi="Times New Roman" w:cs="Times New Roman"/>
          <w:sz w:val="24"/>
          <w:szCs w:val="24"/>
          <w:lang w:val="fr-FR"/>
        </w:rPr>
        <w:t xml:space="preserve">sont </w:t>
      </w:r>
      <w:r w:rsidRPr="009D1656">
        <w:rPr>
          <w:rFonts w:ascii="Times New Roman" w:eastAsia="Calibri" w:hAnsi="Times New Roman" w:cs="Times New Roman"/>
          <w:sz w:val="24"/>
          <w:szCs w:val="24"/>
          <w:lang w:val="fr-FR"/>
        </w:rPr>
        <w:t xml:space="preserve"> plus développés dans Gaoual (&gt;73%) et Koundara (&gt;93%)</w:t>
      </w:r>
      <w:r w:rsidR="00BC0A10" w:rsidRPr="009D1656">
        <w:rPr>
          <w:rFonts w:ascii="Times New Roman" w:eastAsia="Calibri" w:hAnsi="Times New Roman" w:cs="Times New Roman"/>
          <w:sz w:val="24"/>
          <w:szCs w:val="24"/>
          <w:lang w:val="fr-FR"/>
        </w:rPr>
        <w:t xml:space="preserve">. La </w:t>
      </w:r>
      <w:r w:rsidR="00BC0A10" w:rsidRPr="0029360E">
        <w:rPr>
          <w:rFonts w:ascii="Times New Roman" w:eastAsia="Calibri" w:hAnsi="Times New Roman" w:cs="Times New Roman"/>
          <w:sz w:val="24"/>
          <w:szCs w:val="24"/>
          <w:lang w:val="fr-FR"/>
        </w:rPr>
        <w:t>sécurisation des sites de</w:t>
      </w:r>
      <w:r w:rsidR="00BC0A10" w:rsidRPr="009D1656">
        <w:rPr>
          <w:rFonts w:ascii="Times New Roman" w:eastAsia="Calibri" w:hAnsi="Times New Roman" w:cs="Times New Roman"/>
          <w:sz w:val="24"/>
          <w:szCs w:val="24"/>
          <w:lang w:val="fr-FR"/>
        </w:rPr>
        <w:t xml:space="preserve"> production du vivrier accroît</w:t>
      </w:r>
      <w:r w:rsidR="00BC0A10" w:rsidRPr="0029360E">
        <w:rPr>
          <w:rFonts w:ascii="Times New Roman" w:eastAsia="Calibri" w:hAnsi="Times New Roman" w:cs="Times New Roman"/>
          <w:sz w:val="24"/>
          <w:szCs w:val="24"/>
          <w:lang w:val="fr-FR"/>
        </w:rPr>
        <w:t xml:space="preserve"> substantiellement l’autosuffisance alimentaire, l’accroissement des revenus et la protection de l’environnement, gage certain à la résilience face au Changement Climatique</w:t>
      </w:r>
      <w:r w:rsidR="00BC0A10" w:rsidRPr="009D1656">
        <w:rPr>
          <w:rFonts w:ascii="Times New Roman" w:eastAsia="Calibri" w:hAnsi="Times New Roman" w:cs="Times New Roman"/>
          <w:sz w:val="24"/>
          <w:szCs w:val="24"/>
          <w:lang w:val="fr-FR"/>
        </w:rPr>
        <w:t> ;</w:t>
      </w:r>
    </w:p>
    <w:p w14:paraId="315D1C62" w14:textId="77777777" w:rsidR="00BC0A10" w:rsidRPr="009D1656" w:rsidRDefault="00BC0A10" w:rsidP="00237E64">
      <w:pPr>
        <w:pStyle w:val="ListParagraph"/>
        <w:numPr>
          <w:ilvl w:val="0"/>
          <w:numId w:val="68"/>
        </w:numPr>
        <w:spacing w:after="120"/>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Les études agro météorologique ont prouvé que le phénomène Changement Climatique est bien réel et menace la stabilité des populations de la zone du projet</w:t>
      </w:r>
    </w:p>
    <w:p w14:paraId="5C16B331" w14:textId="77777777" w:rsidR="0029360E" w:rsidRPr="009D1656" w:rsidRDefault="0029360E" w:rsidP="00237E64">
      <w:pPr>
        <w:pStyle w:val="ListParagraph"/>
        <w:numPr>
          <w:ilvl w:val="0"/>
          <w:numId w:val="68"/>
        </w:numPr>
        <w:spacing w:after="120"/>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L’Agroforesterie, comme pratique de plantation d’arbres avec des bénéfices pour l’homme, les animaux et le maintien de l’équilibre environnemental ne peut être pris comme une brique à part et traitée comme telle dans le système agricole</w:t>
      </w:r>
      <w:r w:rsidR="00BC0A10" w:rsidRPr="009D1656">
        <w:rPr>
          <w:rFonts w:ascii="Times New Roman" w:eastAsia="Calibri" w:hAnsi="Times New Roman" w:cs="Times New Roman"/>
          <w:sz w:val="24"/>
          <w:szCs w:val="24"/>
          <w:lang w:val="fr-FR"/>
        </w:rPr>
        <w:t> ; c</w:t>
      </w:r>
      <w:r w:rsidRPr="009D1656">
        <w:rPr>
          <w:rFonts w:ascii="Times New Roman" w:eastAsia="Calibri" w:hAnsi="Times New Roman" w:cs="Times New Roman"/>
          <w:sz w:val="24"/>
          <w:szCs w:val="24"/>
          <w:lang w:val="fr-FR"/>
        </w:rPr>
        <w:t>’est un maillon d’une chaîne d’activités très liées les unes aux autres.</w:t>
      </w:r>
    </w:p>
    <w:p w14:paraId="6DE5459A" w14:textId="77777777" w:rsidR="0029360E" w:rsidRPr="009D1656" w:rsidRDefault="0029360E" w:rsidP="00237E64">
      <w:pPr>
        <w:pStyle w:val="ListParagraph"/>
        <w:numPr>
          <w:ilvl w:val="0"/>
          <w:numId w:val="68"/>
        </w:numPr>
        <w:spacing w:after="120"/>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Toutes les octrois visant à accroître la résilience des moyens d’existence des populations face au Changement Climatique devra prendre en compte du mode de vie et des systèmes agricoles des populations en privilégiant les contraintes qui sont physiques, sociales, économiques, culturelles, structurelles, de gouvernance, de ressources humaines et leurs compétences, leur capacités à faire, leur accès au foncier, leur possibilités de communication, leur perception du caractère global du changement climatique, la disponibilité durable des </w:t>
      </w:r>
      <w:r w:rsidR="00DF3F42" w:rsidRPr="009D1656">
        <w:rPr>
          <w:rFonts w:ascii="Times New Roman" w:eastAsia="Calibri" w:hAnsi="Times New Roman" w:cs="Times New Roman"/>
          <w:sz w:val="24"/>
          <w:szCs w:val="24"/>
          <w:lang w:val="fr-FR"/>
        </w:rPr>
        <w:t>in</w:t>
      </w:r>
      <w:r w:rsidRPr="009D1656">
        <w:rPr>
          <w:rFonts w:ascii="Times New Roman" w:eastAsia="Calibri" w:hAnsi="Times New Roman" w:cs="Times New Roman"/>
          <w:sz w:val="24"/>
          <w:szCs w:val="24"/>
          <w:lang w:val="fr-FR"/>
        </w:rPr>
        <w:t>t</w:t>
      </w:r>
      <w:r w:rsidR="00DF3F42" w:rsidRPr="009D1656">
        <w:rPr>
          <w:rFonts w:ascii="Times New Roman" w:eastAsia="Calibri" w:hAnsi="Times New Roman" w:cs="Times New Roman"/>
          <w:sz w:val="24"/>
          <w:szCs w:val="24"/>
          <w:lang w:val="fr-FR"/>
        </w:rPr>
        <w:t>r</w:t>
      </w:r>
      <w:r w:rsidRPr="009D1656">
        <w:rPr>
          <w:rFonts w:ascii="Times New Roman" w:eastAsia="Calibri" w:hAnsi="Times New Roman" w:cs="Times New Roman"/>
          <w:sz w:val="24"/>
          <w:szCs w:val="24"/>
          <w:lang w:val="fr-FR"/>
        </w:rPr>
        <w:t>ants, l’existence ou non de la base de données sur l’agro météorologique, sur les indicateurs identifiés ou à identifier, sur les moyens techniques de collecte, de traitement et de diffusion des résultats, etc… pour n’en citer que ce peu.</w:t>
      </w:r>
    </w:p>
    <w:p w14:paraId="0FAC06E1" w14:textId="77777777" w:rsidR="0029360E" w:rsidRPr="009D1656" w:rsidRDefault="0029360E" w:rsidP="00237E64">
      <w:pPr>
        <w:pStyle w:val="ListParagraph"/>
        <w:numPr>
          <w:ilvl w:val="0"/>
          <w:numId w:val="68"/>
        </w:numPr>
        <w:spacing w:after="120"/>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Les systèmes agricoles, sylvicole</w:t>
      </w:r>
      <w:r w:rsidR="00221E43" w:rsidRPr="009D1656">
        <w:rPr>
          <w:rFonts w:ascii="Times New Roman" w:eastAsia="Calibri" w:hAnsi="Times New Roman" w:cs="Times New Roman"/>
          <w:sz w:val="24"/>
          <w:szCs w:val="24"/>
          <w:lang w:val="fr-FR"/>
        </w:rPr>
        <w:t>s, pastoraux,</w:t>
      </w:r>
      <w:r w:rsidRPr="009D1656">
        <w:rPr>
          <w:rFonts w:ascii="Times New Roman" w:eastAsia="Calibri" w:hAnsi="Times New Roman" w:cs="Times New Roman"/>
          <w:sz w:val="24"/>
          <w:szCs w:val="24"/>
          <w:lang w:val="fr-FR"/>
        </w:rPr>
        <w:t xml:space="preserve">  piscicole</w:t>
      </w:r>
      <w:r w:rsidR="00221E43" w:rsidRPr="009D1656">
        <w:rPr>
          <w:rFonts w:ascii="Times New Roman" w:eastAsia="Calibri" w:hAnsi="Times New Roman" w:cs="Times New Roman"/>
          <w:sz w:val="24"/>
          <w:szCs w:val="24"/>
          <w:lang w:val="fr-FR"/>
        </w:rPr>
        <w:t>s</w:t>
      </w:r>
      <w:r w:rsidRPr="009D1656">
        <w:rPr>
          <w:rFonts w:ascii="Times New Roman" w:eastAsia="Calibri" w:hAnsi="Times New Roman" w:cs="Times New Roman"/>
          <w:sz w:val="24"/>
          <w:szCs w:val="24"/>
          <w:lang w:val="fr-FR"/>
        </w:rPr>
        <w:t xml:space="preserve"> et apicole</w:t>
      </w:r>
      <w:r w:rsidR="00221E43" w:rsidRPr="009D1656">
        <w:rPr>
          <w:rFonts w:ascii="Times New Roman" w:eastAsia="Calibri" w:hAnsi="Times New Roman" w:cs="Times New Roman"/>
          <w:sz w:val="24"/>
          <w:szCs w:val="24"/>
          <w:lang w:val="fr-FR"/>
        </w:rPr>
        <w:t xml:space="preserve">s </w:t>
      </w:r>
      <w:r w:rsidRPr="009D1656">
        <w:rPr>
          <w:rFonts w:ascii="Times New Roman" w:eastAsia="Calibri" w:hAnsi="Times New Roman" w:cs="Times New Roman"/>
          <w:sz w:val="24"/>
          <w:szCs w:val="24"/>
          <w:lang w:val="fr-FR"/>
        </w:rPr>
        <w:t xml:space="preserve"> sont intimement liés et sont ainsi classés en système </w:t>
      </w:r>
      <w:r w:rsidR="00221E43" w:rsidRPr="009D1656">
        <w:rPr>
          <w:rFonts w:ascii="Times New Roman" w:eastAsia="Calibri" w:hAnsi="Times New Roman" w:cs="Times New Roman"/>
          <w:sz w:val="24"/>
          <w:szCs w:val="24"/>
          <w:lang w:val="fr-FR"/>
        </w:rPr>
        <w:t>agro-pastoral, agro sylvicole, s</w:t>
      </w:r>
      <w:r w:rsidRPr="009D1656">
        <w:rPr>
          <w:rFonts w:ascii="Times New Roman" w:eastAsia="Calibri" w:hAnsi="Times New Roman" w:cs="Times New Roman"/>
          <w:sz w:val="24"/>
          <w:szCs w:val="24"/>
          <w:lang w:val="fr-FR"/>
        </w:rPr>
        <w:t>ylvi</w:t>
      </w:r>
      <w:r w:rsidR="00221E43" w:rsidRPr="009D1656">
        <w:rPr>
          <w:rFonts w:ascii="Times New Roman" w:eastAsia="Calibri" w:hAnsi="Times New Roman" w:cs="Times New Roman"/>
          <w:sz w:val="24"/>
          <w:szCs w:val="24"/>
          <w:lang w:val="fr-FR"/>
        </w:rPr>
        <w:t>c</w:t>
      </w:r>
      <w:r w:rsidRPr="009D1656">
        <w:rPr>
          <w:rFonts w:ascii="Times New Roman" w:eastAsia="Calibri" w:hAnsi="Times New Roman" w:cs="Times New Roman"/>
          <w:sz w:val="24"/>
          <w:szCs w:val="24"/>
          <w:lang w:val="fr-FR"/>
        </w:rPr>
        <w:t>o-pastoral, agro-</w:t>
      </w:r>
      <w:r w:rsidR="00221E43" w:rsidRPr="009D1656">
        <w:rPr>
          <w:rFonts w:ascii="Times New Roman" w:eastAsia="Calibri" w:hAnsi="Times New Roman" w:cs="Times New Roman"/>
          <w:sz w:val="24"/>
          <w:szCs w:val="24"/>
          <w:lang w:val="fr-FR"/>
        </w:rPr>
        <w:t>s</w:t>
      </w:r>
      <w:r w:rsidRPr="009D1656">
        <w:rPr>
          <w:rFonts w:ascii="Times New Roman" w:eastAsia="Calibri" w:hAnsi="Times New Roman" w:cs="Times New Roman"/>
          <w:sz w:val="24"/>
          <w:szCs w:val="24"/>
          <w:lang w:val="fr-FR"/>
        </w:rPr>
        <w:t>ylvio-pastoral intégrant la pêche, l’apiculture et toute</w:t>
      </w:r>
      <w:r w:rsidR="00221E43" w:rsidRPr="009D1656">
        <w:rPr>
          <w:rFonts w:ascii="Times New Roman" w:eastAsia="Calibri" w:hAnsi="Times New Roman" w:cs="Times New Roman"/>
          <w:sz w:val="24"/>
          <w:szCs w:val="24"/>
          <w:lang w:val="fr-FR"/>
        </w:rPr>
        <w:t>s</w:t>
      </w:r>
      <w:r w:rsidRPr="009D1656">
        <w:rPr>
          <w:rFonts w:ascii="Times New Roman" w:eastAsia="Calibri" w:hAnsi="Times New Roman" w:cs="Times New Roman"/>
          <w:sz w:val="24"/>
          <w:szCs w:val="24"/>
          <w:lang w:val="fr-FR"/>
        </w:rPr>
        <w:t xml:space="preserve"> les AGR.</w:t>
      </w:r>
    </w:p>
    <w:p w14:paraId="5590A8CC" w14:textId="77777777" w:rsidR="0029360E" w:rsidRPr="009D1656" w:rsidRDefault="0029360E" w:rsidP="00237E64">
      <w:pPr>
        <w:pStyle w:val="ListParagraph"/>
        <w:numPr>
          <w:ilvl w:val="0"/>
          <w:numId w:val="68"/>
        </w:numPr>
        <w:spacing w:after="120"/>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L’Etude de référence a non seulement permis </w:t>
      </w:r>
      <w:r w:rsidR="00DF3F42" w:rsidRPr="009D1656">
        <w:rPr>
          <w:rFonts w:ascii="Times New Roman" w:eastAsia="Calibri" w:hAnsi="Times New Roman" w:cs="Times New Roman"/>
          <w:sz w:val="24"/>
          <w:szCs w:val="24"/>
          <w:lang w:val="fr-FR"/>
        </w:rPr>
        <w:t xml:space="preserve">d’avoir </w:t>
      </w:r>
      <w:r w:rsidRPr="009D1656">
        <w:rPr>
          <w:rFonts w:ascii="Times New Roman" w:eastAsia="Calibri" w:hAnsi="Times New Roman" w:cs="Times New Roman"/>
          <w:sz w:val="24"/>
          <w:szCs w:val="24"/>
          <w:lang w:val="fr-FR"/>
        </w:rPr>
        <w:t>une connaissance du milieu physique, de celui humain, économique, social, structurel mais aussi les contraintes liées à la facilitation de l’amélioration du cadre et des conditions de vie fortement tributaire</w:t>
      </w:r>
      <w:r w:rsidR="00221E43" w:rsidRPr="009D1656">
        <w:rPr>
          <w:rFonts w:ascii="Times New Roman" w:eastAsia="Calibri" w:hAnsi="Times New Roman" w:cs="Times New Roman"/>
          <w:sz w:val="24"/>
          <w:szCs w:val="24"/>
          <w:lang w:val="fr-FR"/>
        </w:rPr>
        <w:t>s</w:t>
      </w:r>
      <w:r w:rsidRPr="009D1656">
        <w:rPr>
          <w:rFonts w:ascii="Times New Roman" w:eastAsia="Calibri" w:hAnsi="Times New Roman" w:cs="Times New Roman"/>
          <w:sz w:val="24"/>
          <w:szCs w:val="24"/>
          <w:lang w:val="fr-FR"/>
        </w:rPr>
        <w:t xml:space="preserve"> des aléas climatiques.</w:t>
      </w:r>
      <w:r w:rsidR="00C13537" w:rsidRPr="009D1656">
        <w:rPr>
          <w:rFonts w:ascii="Times New Roman" w:eastAsia="Calibri" w:hAnsi="Times New Roman" w:cs="Times New Roman"/>
          <w:sz w:val="24"/>
          <w:szCs w:val="24"/>
          <w:lang w:val="fr-FR"/>
        </w:rPr>
        <w:t xml:space="preserve"> </w:t>
      </w:r>
    </w:p>
    <w:p w14:paraId="29A889C1" w14:textId="77777777" w:rsidR="00221E43" w:rsidRPr="009D1656" w:rsidRDefault="0029360E" w:rsidP="00237E64">
      <w:pPr>
        <w:pStyle w:val="ListParagraph"/>
        <w:numPr>
          <w:ilvl w:val="0"/>
          <w:numId w:val="68"/>
        </w:numPr>
        <w:spacing w:after="120"/>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lastRenderedPageBreak/>
        <w:t>Les indicateurs de base portant sur la production agricole ont été fournis. Cependant, ceux de l’élevage</w:t>
      </w:r>
      <w:r w:rsidR="00221E43" w:rsidRPr="009D1656">
        <w:rPr>
          <w:rFonts w:ascii="Times New Roman" w:eastAsia="Calibri" w:hAnsi="Times New Roman" w:cs="Times New Roman"/>
          <w:sz w:val="24"/>
          <w:szCs w:val="24"/>
          <w:lang w:val="fr-FR"/>
        </w:rPr>
        <w:t>,</w:t>
      </w:r>
      <w:r w:rsidRPr="009D1656">
        <w:rPr>
          <w:rFonts w:ascii="Times New Roman" w:eastAsia="Calibri" w:hAnsi="Times New Roman" w:cs="Times New Roman"/>
          <w:sz w:val="24"/>
          <w:szCs w:val="24"/>
          <w:lang w:val="fr-FR"/>
        </w:rPr>
        <w:t xml:space="preserve"> de la foresterie, de la production fruitière, de la pêche, de l’apiculture, de l’exploitation des ligneux et non ligneux ainsi que des ACR </w:t>
      </w:r>
      <w:r w:rsidR="00221E43" w:rsidRPr="009D1656">
        <w:rPr>
          <w:rFonts w:ascii="Times New Roman" w:eastAsia="Calibri" w:hAnsi="Times New Roman" w:cs="Times New Roman"/>
          <w:sz w:val="24"/>
          <w:szCs w:val="24"/>
          <w:lang w:val="fr-FR"/>
        </w:rPr>
        <w:t xml:space="preserve"> peuvent aider à mieux renseigner les résultats atteints par le projet; </w:t>
      </w:r>
      <w:r w:rsidRPr="009D1656">
        <w:rPr>
          <w:rFonts w:ascii="Times New Roman" w:eastAsia="Calibri" w:hAnsi="Times New Roman" w:cs="Times New Roman"/>
          <w:sz w:val="24"/>
          <w:szCs w:val="24"/>
          <w:lang w:val="fr-FR"/>
        </w:rPr>
        <w:t xml:space="preserve"> </w:t>
      </w:r>
    </w:p>
    <w:p w14:paraId="41B97D51" w14:textId="77777777" w:rsidR="0029360E" w:rsidRPr="009D1656" w:rsidRDefault="0029360E" w:rsidP="00237E64">
      <w:pPr>
        <w:pStyle w:val="ListParagraph"/>
        <w:numPr>
          <w:ilvl w:val="0"/>
          <w:numId w:val="68"/>
        </w:numPr>
        <w:spacing w:after="120"/>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L’Eude agro météorologique a montré la faiblesse du système de collecte, de traitement, de diffusion et d’utilisation pratique des données. Les maillons les plus faibles de ce système sont la vétusté voire l’inexistence des appareils et instruments de mesures et le manque de connaissance compétences, pratique au niveau local du personnel nécessaire.</w:t>
      </w:r>
    </w:p>
    <w:p w14:paraId="04095BDB" w14:textId="77777777" w:rsidR="0029360E" w:rsidRPr="009D1656" w:rsidRDefault="0029360E" w:rsidP="00237E64">
      <w:pPr>
        <w:pStyle w:val="ListParagraph"/>
        <w:numPr>
          <w:ilvl w:val="0"/>
          <w:numId w:val="68"/>
        </w:numPr>
        <w:tabs>
          <w:tab w:val="left" w:pos="142"/>
        </w:tabs>
        <w:spacing w:after="120"/>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L’Etude des régimes fonciers et forestiers ont mis en lumière la délicatesse de la question foncière et son accès difficile pour certaines couches vulnérable, notamment les femmes et les ex-roundés.</w:t>
      </w:r>
    </w:p>
    <w:p w14:paraId="76158259" w14:textId="77777777" w:rsidR="0029360E" w:rsidRPr="009D1656" w:rsidRDefault="0029360E" w:rsidP="00237E64">
      <w:pPr>
        <w:pStyle w:val="ListParagraph"/>
        <w:numPr>
          <w:ilvl w:val="0"/>
          <w:numId w:val="68"/>
        </w:numPr>
        <w:spacing w:after="120" w:line="240" w:lineRule="auto"/>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Les PDL ont été révisés dans l’option de l’intégration de la composante changement climatique. Les contraintes majeures à la production ont été identifiée</w:t>
      </w:r>
      <w:r w:rsidR="00C13537" w:rsidRPr="009D1656">
        <w:rPr>
          <w:rFonts w:ascii="Times New Roman" w:eastAsia="Calibri" w:hAnsi="Times New Roman" w:cs="Times New Roman"/>
          <w:sz w:val="24"/>
          <w:szCs w:val="24"/>
          <w:lang w:val="fr-FR"/>
        </w:rPr>
        <w:t>s en matière d’agriculture, de pastoralisme</w:t>
      </w:r>
      <w:r w:rsidRPr="009D1656">
        <w:rPr>
          <w:rFonts w:ascii="Times New Roman" w:eastAsia="Calibri" w:hAnsi="Times New Roman" w:cs="Times New Roman"/>
          <w:sz w:val="24"/>
          <w:szCs w:val="24"/>
          <w:lang w:val="fr-FR"/>
        </w:rPr>
        <w:t xml:space="preserve">, </w:t>
      </w:r>
      <w:r w:rsidR="00C13537" w:rsidRPr="009D1656">
        <w:rPr>
          <w:rFonts w:ascii="Times New Roman" w:eastAsia="Calibri" w:hAnsi="Times New Roman" w:cs="Times New Roman"/>
          <w:sz w:val="24"/>
          <w:szCs w:val="24"/>
          <w:lang w:val="fr-FR"/>
        </w:rPr>
        <w:t xml:space="preserve">du </w:t>
      </w:r>
      <w:r w:rsidRPr="009D1656">
        <w:rPr>
          <w:rFonts w:ascii="Times New Roman" w:eastAsia="Calibri" w:hAnsi="Times New Roman" w:cs="Times New Roman"/>
          <w:sz w:val="24"/>
          <w:szCs w:val="24"/>
          <w:lang w:val="fr-FR"/>
        </w:rPr>
        <w:t>fruiti</w:t>
      </w:r>
      <w:r w:rsidR="00C13537" w:rsidRPr="009D1656">
        <w:rPr>
          <w:rFonts w:ascii="Times New Roman" w:eastAsia="Calibri" w:hAnsi="Times New Roman" w:cs="Times New Roman"/>
          <w:sz w:val="24"/>
          <w:szCs w:val="24"/>
          <w:lang w:val="fr-FR"/>
        </w:rPr>
        <w:t>er</w:t>
      </w:r>
      <w:r w:rsidRPr="009D1656">
        <w:rPr>
          <w:rFonts w:ascii="Times New Roman" w:eastAsia="Calibri" w:hAnsi="Times New Roman" w:cs="Times New Roman"/>
          <w:sz w:val="24"/>
          <w:szCs w:val="24"/>
          <w:lang w:val="fr-FR"/>
        </w:rPr>
        <w:t xml:space="preserve">, </w:t>
      </w:r>
      <w:r w:rsidR="00C13537" w:rsidRPr="009D1656">
        <w:rPr>
          <w:rFonts w:ascii="Times New Roman" w:eastAsia="Calibri" w:hAnsi="Times New Roman" w:cs="Times New Roman"/>
          <w:sz w:val="24"/>
          <w:szCs w:val="24"/>
          <w:lang w:val="fr-FR"/>
        </w:rPr>
        <w:t xml:space="preserve">de la </w:t>
      </w:r>
      <w:r w:rsidRPr="009D1656">
        <w:rPr>
          <w:rFonts w:ascii="Times New Roman" w:eastAsia="Calibri" w:hAnsi="Times New Roman" w:cs="Times New Roman"/>
          <w:sz w:val="24"/>
          <w:szCs w:val="24"/>
          <w:lang w:val="fr-FR"/>
        </w:rPr>
        <w:t>forest</w:t>
      </w:r>
      <w:r w:rsidR="00C13537" w:rsidRPr="009D1656">
        <w:rPr>
          <w:rFonts w:ascii="Times New Roman" w:eastAsia="Calibri" w:hAnsi="Times New Roman" w:cs="Times New Roman"/>
          <w:sz w:val="24"/>
          <w:szCs w:val="24"/>
          <w:lang w:val="fr-FR"/>
        </w:rPr>
        <w:t>erie, de l’</w:t>
      </w:r>
      <w:r w:rsidRPr="009D1656">
        <w:rPr>
          <w:rFonts w:ascii="Times New Roman" w:eastAsia="Calibri" w:hAnsi="Times New Roman" w:cs="Times New Roman"/>
          <w:sz w:val="24"/>
          <w:szCs w:val="24"/>
          <w:lang w:val="fr-FR"/>
        </w:rPr>
        <w:t xml:space="preserve">approvisionnement durable en intrants de qualité à temps et à moindre coûts, </w:t>
      </w:r>
      <w:r w:rsidR="00C13537" w:rsidRPr="009D1656">
        <w:rPr>
          <w:rFonts w:ascii="Times New Roman" w:eastAsia="Calibri" w:hAnsi="Times New Roman" w:cs="Times New Roman"/>
          <w:sz w:val="24"/>
          <w:szCs w:val="24"/>
          <w:lang w:val="fr-FR"/>
        </w:rPr>
        <w:t xml:space="preserve">de </w:t>
      </w:r>
      <w:r w:rsidRPr="009D1656">
        <w:rPr>
          <w:rFonts w:ascii="Times New Roman" w:eastAsia="Calibri" w:hAnsi="Times New Roman" w:cs="Times New Roman"/>
          <w:sz w:val="24"/>
          <w:szCs w:val="24"/>
          <w:lang w:val="fr-FR"/>
        </w:rPr>
        <w:t xml:space="preserve">l’apiculture, </w:t>
      </w:r>
      <w:r w:rsidR="00C13537" w:rsidRPr="009D1656">
        <w:rPr>
          <w:rFonts w:ascii="Times New Roman" w:eastAsia="Calibri" w:hAnsi="Times New Roman" w:cs="Times New Roman"/>
          <w:sz w:val="24"/>
          <w:szCs w:val="24"/>
          <w:lang w:val="fr-FR"/>
        </w:rPr>
        <w:t xml:space="preserve">de </w:t>
      </w:r>
      <w:r w:rsidRPr="009D1656">
        <w:rPr>
          <w:rFonts w:ascii="Times New Roman" w:eastAsia="Calibri" w:hAnsi="Times New Roman" w:cs="Times New Roman"/>
          <w:sz w:val="24"/>
          <w:szCs w:val="24"/>
          <w:lang w:val="fr-FR"/>
        </w:rPr>
        <w:t>la pisciculture</w:t>
      </w:r>
      <w:r w:rsidR="00C13537" w:rsidRPr="009D1656">
        <w:rPr>
          <w:rFonts w:ascii="Times New Roman" w:eastAsia="Calibri" w:hAnsi="Times New Roman" w:cs="Times New Roman"/>
          <w:sz w:val="24"/>
          <w:szCs w:val="24"/>
          <w:lang w:val="fr-FR"/>
        </w:rPr>
        <w:t>, d</w:t>
      </w:r>
      <w:r w:rsidRPr="009D1656">
        <w:rPr>
          <w:rFonts w:ascii="Times New Roman" w:eastAsia="Calibri" w:hAnsi="Times New Roman" w:cs="Times New Roman"/>
          <w:sz w:val="24"/>
          <w:szCs w:val="24"/>
          <w:lang w:val="fr-FR"/>
        </w:rPr>
        <w:t>es AGR</w:t>
      </w:r>
      <w:r w:rsidR="00C13537" w:rsidRPr="009D1656">
        <w:rPr>
          <w:rFonts w:ascii="Times New Roman" w:eastAsia="Calibri" w:hAnsi="Times New Roman" w:cs="Times New Roman"/>
          <w:sz w:val="24"/>
          <w:szCs w:val="24"/>
          <w:lang w:val="fr-FR"/>
        </w:rPr>
        <w:t xml:space="preserve">, etc. </w:t>
      </w:r>
      <w:r w:rsidRPr="009D1656">
        <w:rPr>
          <w:rFonts w:ascii="Times New Roman" w:eastAsia="Calibri" w:hAnsi="Times New Roman" w:cs="Times New Roman"/>
          <w:sz w:val="24"/>
          <w:szCs w:val="24"/>
          <w:lang w:val="fr-FR"/>
        </w:rPr>
        <w:t>L’analyse des contraintes a abouti à leur priorisation, ainsi que la planification dans l’espace et le temps assortie de budget.</w:t>
      </w:r>
    </w:p>
    <w:p w14:paraId="32368D77" w14:textId="77777777" w:rsidR="009913A4" w:rsidRPr="009D1656" w:rsidRDefault="0029360E" w:rsidP="00237E64">
      <w:pPr>
        <w:spacing w:after="120" w:line="240" w:lineRule="auto"/>
        <w:ind w:left="720"/>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Des modules pratiques de formation en agroforesterie ont permis d’accroître les capacités des acteurs locaux à différents niveaux</w:t>
      </w:r>
      <w:r w:rsidR="00C13537" w:rsidRPr="009D1656">
        <w:rPr>
          <w:rFonts w:ascii="Times New Roman" w:eastAsia="Calibri" w:hAnsi="Times New Roman" w:cs="Times New Roman"/>
          <w:sz w:val="24"/>
          <w:szCs w:val="24"/>
          <w:lang w:val="fr-FR"/>
        </w:rPr>
        <w:t>,</w:t>
      </w:r>
      <w:r w:rsidRPr="009D1656">
        <w:rPr>
          <w:rFonts w:ascii="Times New Roman" w:eastAsia="Calibri" w:hAnsi="Times New Roman" w:cs="Times New Roman"/>
          <w:sz w:val="24"/>
          <w:szCs w:val="24"/>
          <w:lang w:val="fr-FR"/>
        </w:rPr>
        <w:t xml:space="preserve"> d’intégrer le changement climatique dans leur vie quotidienne à travers la revue des PDL. Des activités utiles de reboisements dans les centres publiques comme les écoles, les marchés, les postes de santé ont été planifiées. </w:t>
      </w:r>
    </w:p>
    <w:p w14:paraId="71DDCEE4" w14:textId="77777777" w:rsidR="0029360E" w:rsidRPr="009D1656" w:rsidRDefault="0029360E" w:rsidP="00237E64">
      <w:pPr>
        <w:pStyle w:val="ListParagraph"/>
        <w:numPr>
          <w:ilvl w:val="0"/>
          <w:numId w:val="68"/>
        </w:numPr>
        <w:spacing w:after="120"/>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La problématique de la fourniture des intrants agro forestiers a été étudiée et une stratégie de pérennisation de l’approvisionnement durable a été proposée. </w:t>
      </w:r>
      <w:r w:rsidR="00331872" w:rsidRPr="009D1656">
        <w:rPr>
          <w:rFonts w:ascii="Times New Roman" w:eastAsia="Calibri" w:hAnsi="Times New Roman" w:cs="Times New Roman"/>
          <w:sz w:val="24"/>
          <w:szCs w:val="24"/>
          <w:lang w:val="fr-FR"/>
        </w:rPr>
        <w:t>Ainsi :</w:t>
      </w:r>
    </w:p>
    <w:p w14:paraId="6556F7AA" w14:textId="77777777" w:rsidR="0029360E" w:rsidRPr="009D1656" w:rsidRDefault="0029360E" w:rsidP="00237E64">
      <w:pPr>
        <w:pStyle w:val="ListParagraph"/>
        <w:numPr>
          <w:ilvl w:val="0"/>
          <w:numId w:val="68"/>
        </w:numPr>
        <w:spacing w:after="120"/>
        <w:jc w:val="both"/>
        <w:rPr>
          <w:rFonts w:ascii="Times New Roman" w:eastAsia="Calibri" w:hAnsi="Times New Roman" w:cs="Times New Roman"/>
          <w:sz w:val="24"/>
          <w:szCs w:val="24"/>
          <w:lang w:val="fr-FR"/>
        </w:rPr>
      </w:pPr>
      <w:r w:rsidRPr="009D1656">
        <w:rPr>
          <w:rFonts w:ascii="Times New Roman" w:eastAsia="Calibri" w:hAnsi="Times New Roman" w:cs="Times New Roman"/>
          <w:sz w:val="24"/>
          <w:szCs w:val="24"/>
          <w:lang w:val="fr-FR"/>
        </w:rPr>
        <w:t xml:space="preserve">Le système de suivi-évaluation communication (SEC) a montré </w:t>
      </w:r>
      <w:r w:rsidR="009913A4" w:rsidRPr="009D1656">
        <w:rPr>
          <w:rFonts w:ascii="Times New Roman" w:eastAsia="Calibri" w:hAnsi="Times New Roman" w:cs="Times New Roman"/>
          <w:sz w:val="24"/>
          <w:szCs w:val="24"/>
          <w:lang w:val="fr-FR"/>
        </w:rPr>
        <w:t xml:space="preserve">aux </w:t>
      </w:r>
      <w:r w:rsidRPr="009D1656">
        <w:rPr>
          <w:rFonts w:ascii="Times New Roman" w:eastAsia="Calibri" w:hAnsi="Times New Roman" w:cs="Times New Roman"/>
          <w:sz w:val="24"/>
          <w:szCs w:val="24"/>
          <w:lang w:val="fr-FR"/>
        </w:rPr>
        <w:t>quatre niveaux à savoir :</w:t>
      </w:r>
      <w:r w:rsidR="009913A4" w:rsidRPr="009D1656">
        <w:rPr>
          <w:rFonts w:ascii="Times New Roman" w:eastAsia="Calibri" w:hAnsi="Times New Roman" w:cs="Times New Roman"/>
          <w:sz w:val="24"/>
          <w:szCs w:val="24"/>
          <w:lang w:val="fr-FR"/>
        </w:rPr>
        <w:t xml:space="preserve"> </w:t>
      </w:r>
      <w:r w:rsidRPr="009D1656">
        <w:rPr>
          <w:rFonts w:ascii="Times New Roman" w:eastAsia="Calibri" w:hAnsi="Times New Roman" w:cs="Times New Roman"/>
          <w:sz w:val="24"/>
          <w:szCs w:val="24"/>
          <w:lang w:val="fr-FR"/>
        </w:rPr>
        <w:t>National, régional, préfectoral et communal quels sont les partenaires fiable</w:t>
      </w:r>
      <w:r w:rsidR="009913A4" w:rsidRPr="009D1656">
        <w:rPr>
          <w:rFonts w:ascii="Times New Roman" w:eastAsia="Calibri" w:hAnsi="Times New Roman" w:cs="Times New Roman"/>
          <w:sz w:val="24"/>
          <w:szCs w:val="24"/>
          <w:lang w:val="fr-FR"/>
        </w:rPr>
        <w:t>s</w:t>
      </w:r>
      <w:r w:rsidRPr="009D1656">
        <w:rPr>
          <w:rFonts w:ascii="Times New Roman" w:eastAsia="Calibri" w:hAnsi="Times New Roman" w:cs="Times New Roman"/>
          <w:sz w:val="24"/>
          <w:szCs w:val="24"/>
          <w:lang w:val="fr-FR"/>
        </w:rPr>
        <w:t>. Ce sont entre autres les directions correspondant</w:t>
      </w:r>
      <w:r w:rsidR="009913A4" w:rsidRPr="009D1656">
        <w:rPr>
          <w:rFonts w:ascii="Times New Roman" w:eastAsia="Calibri" w:hAnsi="Times New Roman" w:cs="Times New Roman"/>
          <w:sz w:val="24"/>
          <w:szCs w:val="24"/>
          <w:lang w:val="fr-FR"/>
        </w:rPr>
        <w:t>es de</w:t>
      </w:r>
      <w:r w:rsidRPr="009D1656">
        <w:rPr>
          <w:rFonts w:ascii="Times New Roman" w:eastAsia="Calibri" w:hAnsi="Times New Roman" w:cs="Times New Roman"/>
          <w:sz w:val="24"/>
          <w:szCs w:val="24"/>
          <w:lang w:val="fr-FR"/>
        </w:rPr>
        <w:t xml:space="preserve"> l’environnement des eaux et forêts de l’élevage, les services déconcentrés et décentralisés, les élus locaux, les radios locales et les outils et organes locaux de presse.</w:t>
      </w:r>
      <w:r w:rsidR="009913A4" w:rsidRPr="009D1656">
        <w:rPr>
          <w:rFonts w:ascii="Times New Roman" w:eastAsia="Calibri" w:hAnsi="Times New Roman" w:cs="Times New Roman"/>
          <w:sz w:val="24"/>
          <w:szCs w:val="24"/>
          <w:lang w:val="fr-FR"/>
        </w:rPr>
        <w:t xml:space="preserve"> </w:t>
      </w:r>
      <w:r w:rsidRPr="009D1656">
        <w:rPr>
          <w:rFonts w:ascii="Times New Roman" w:eastAsia="Calibri" w:hAnsi="Times New Roman" w:cs="Times New Roman"/>
          <w:sz w:val="24"/>
          <w:szCs w:val="24"/>
          <w:lang w:val="fr-FR"/>
        </w:rPr>
        <w:t>Le système SEC a été basé sur celui de la mise en œuvre et l’organigramme de l’UGP.</w:t>
      </w:r>
      <w:r w:rsidR="009913A4" w:rsidRPr="009D1656">
        <w:rPr>
          <w:rFonts w:ascii="Times New Roman" w:eastAsia="Calibri" w:hAnsi="Times New Roman" w:cs="Times New Roman"/>
          <w:sz w:val="24"/>
          <w:szCs w:val="24"/>
          <w:lang w:val="fr-FR"/>
        </w:rPr>
        <w:t xml:space="preserve"> </w:t>
      </w:r>
      <w:r w:rsidRPr="0029360E">
        <w:rPr>
          <w:rFonts w:ascii="Times New Roman" w:eastAsia="Calibri" w:hAnsi="Times New Roman" w:cs="Times New Roman"/>
          <w:sz w:val="24"/>
          <w:szCs w:val="24"/>
          <w:lang w:val="fr-FR"/>
        </w:rPr>
        <w:t>La participation de ces acteurs garanti l’efficacité, l’efficience et la pérennité du processus de suivi-évaluation communication.</w:t>
      </w:r>
      <w:r w:rsidR="009913A4" w:rsidRPr="009D1656">
        <w:rPr>
          <w:rFonts w:ascii="Times New Roman" w:eastAsia="Calibri" w:hAnsi="Times New Roman" w:cs="Times New Roman"/>
          <w:sz w:val="24"/>
          <w:szCs w:val="24"/>
          <w:lang w:val="fr-FR"/>
        </w:rPr>
        <w:t xml:space="preserve"> </w:t>
      </w:r>
      <w:r w:rsidRPr="009D1656">
        <w:rPr>
          <w:rFonts w:ascii="Times New Roman" w:eastAsia="Calibri" w:hAnsi="Times New Roman" w:cs="Times New Roman"/>
          <w:sz w:val="24"/>
          <w:szCs w:val="24"/>
          <w:lang w:val="fr-FR"/>
        </w:rPr>
        <w:t xml:space="preserve">Le tableau de bord du SEC étant les indicateurs, le plan d’action et le cadre logique, ces outils permettront de mesurer les </w:t>
      </w:r>
      <w:r w:rsidR="009913A4" w:rsidRPr="009D1656">
        <w:rPr>
          <w:rFonts w:ascii="Times New Roman" w:eastAsia="Calibri" w:hAnsi="Times New Roman" w:cs="Times New Roman"/>
          <w:sz w:val="24"/>
          <w:szCs w:val="24"/>
          <w:lang w:val="fr-FR"/>
        </w:rPr>
        <w:t>résultats</w:t>
      </w:r>
      <w:r w:rsidRPr="009D1656">
        <w:rPr>
          <w:rFonts w:ascii="Times New Roman" w:eastAsia="Calibri" w:hAnsi="Times New Roman" w:cs="Times New Roman"/>
          <w:sz w:val="24"/>
          <w:szCs w:val="24"/>
          <w:lang w:val="fr-FR"/>
        </w:rPr>
        <w:t xml:space="preserve"> à des périodes indiquées au chronogramme.</w:t>
      </w:r>
      <w:r w:rsidR="009913A4" w:rsidRPr="009D1656">
        <w:rPr>
          <w:rFonts w:ascii="Times New Roman" w:eastAsia="Calibri" w:hAnsi="Times New Roman" w:cs="Times New Roman"/>
          <w:sz w:val="24"/>
          <w:szCs w:val="24"/>
          <w:lang w:val="fr-FR"/>
        </w:rPr>
        <w:t xml:space="preserve"> </w:t>
      </w:r>
      <w:r w:rsidRPr="0029360E">
        <w:rPr>
          <w:rFonts w:ascii="Times New Roman" w:eastAsia="Calibri" w:hAnsi="Times New Roman" w:cs="Times New Roman"/>
          <w:sz w:val="24"/>
          <w:szCs w:val="24"/>
          <w:lang w:val="fr-FR"/>
        </w:rPr>
        <w:t>Les hypothès</w:t>
      </w:r>
      <w:r w:rsidR="00221E43" w:rsidRPr="009D1656">
        <w:rPr>
          <w:rFonts w:ascii="Times New Roman" w:eastAsia="Calibri" w:hAnsi="Times New Roman" w:cs="Times New Roman"/>
          <w:sz w:val="24"/>
          <w:szCs w:val="24"/>
          <w:lang w:val="fr-FR"/>
        </w:rPr>
        <w:t>es et risques formulés au</w:t>
      </w:r>
      <w:r w:rsidRPr="0029360E">
        <w:rPr>
          <w:rFonts w:ascii="Times New Roman" w:eastAsia="Calibri" w:hAnsi="Times New Roman" w:cs="Times New Roman"/>
          <w:sz w:val="24"/>
          <w:szCs w:val="24"/>
          <w:lang w:val="fr-FR"/>
        </w:rPr>
        <w:t xml:space="preserve"> cadre logique permettront de s’assurer une maîtrise des facteurs limitant la réussite du projet.</w:t>
      </w:r>
    </w:p>
    <w:p w14:paraId="546811E5" w14:textId="77777777" w:rsidR="003E67C8" w:rsidRPr="009D1656" w:rsidRDefault="003E67C8" w:rsidP="00DE506C">
      <w:pPr>
        <w:tabs>
          <w:tab w:val="left" w:pos="9498"/>
        </w:tabs>
        <w:ind w:left="360"/>
        <w:jc w:val="both"/>
        <w:rPr>
          <w:rFonts w:ascii="Times New Roman" w:eastAsia="Calibri" w:hAnsi="Times New Roman" w:cs="Times New Roman"/>
          <w:sz w:val="24"/>
          <w:szCs w:val="24"/>
          <w:lang w:val="fr-FR"/>
        </w:rPr>
      </w:pPr>
      <w:r w:rsidRPr="009D1656">
        <w:rPr>
          <w:rFonts w:ascii="Times New Roman" w:hAnsi="Times New Roman" w:cs="Times New Roman"/>
          <w:color w:val="000000" w:themeColor="text1"/>
          <w:sz w:val="24"/>
          <w:szCs w:val="24"/>
          <w:lang w:val="fr-FR"/>
        </w:rPr>
        <w:t>Les connaissances ainsi acquises permettront de mieux assurer la mise en œuvre du présent projet et servir de base pour l’élaboration d’autres projets, programmes, stratégies et plans d’action. C’est pour toutes ces raisons que les informations recueillies doivent être capitalisées, diffusées/partagées et utilisées afin de favoriser l’atteinte de la sécurité alimentaire et des revenus des communautés qui sont mieux outillées pour faire face aux impacts négatifs du changement climatique et renforcer la résilience de leurs moyens d’existence en  exerçant moins de pression sur les ressources naturelles.</w:t>
      </w:r>
    </w:p>
    <w:sectPr w:rsidR="003E67C8" w:rsidRPr="009D1656" w:rsidSect="009913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B554E" w14:textId="77777777" w:rsidR="004425C8" w:rsidRDefault="004425C8" w:rsidP="009C28B8">
      <w:pPr>
        <w:spacing w:after="0" w:line="240" w:lineRule="auto"/>
      </w:pPr>
      <w:r>
        <w:separator/>
      </w:r>
    </w:p>
  </w:endnote>
  <w:endnote w:type="continuationSeparator" w:id="0">
    <w:p w14:paraId="79C56183" w14:textId="77777777" w:rsidR="004425C8" w:rsidRDefault="004425C8" w:rsidP="009C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Angsana New">
    <w:panose1 w:val="02020603050405020304"/>
    <w:charset w:val="00"/>
    <w:family w:val="auto"/>
    <w:pitch w:val="variable"/>
    <w:sig w:usb0="81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auto"/>
    <w:pitch w:val="variable"/>
    <w:sig w:usb0="A00002AF" w:usb1="400078FB"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9B68F61" w14:textId="77777777" w:rsidR="00314497" w:rsidRPr="004709B0" w:rsidRDefault="004425C8">
    <w:pPr>
      <w:pStyle w:val="Footer"/>
      <w:rPr>
        <w:lang w:val="fr-FR"/>
      </w:rPr>
    </w:pPr>
    <w:r>
      <w:rPr>
        <w:noProof/>
        <w:color w:val="808080" w:themeColor="background1" w:themeShade="80"/>
        <w:lang w:val="fr-FR" w:eastAsia="fr-FR"/>
      </w:rPr>
      <w:pict w14:anchorId="7EEEAC6A">
        <v:group id="Groupe 37" o:spid="_x0000_s2050" style="position:absolute;margin-left:-28.55pt;margin-top:14.7pt;width:495.8pt;height:19.95pt;z-index:251660288;mso-wrap-distance-left:0;mso-wrap-distance-right:0;mso-position-horizontal-relative:margin;mso-position-vertical-relative:bottom-margin-area;mso-width-relative:margin;mso-height-relative:margin" coordorigin="-2682,55" coordsize="62309,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">
          <v:rect id="Rectangle 38" o:spid="_x0000_s2052" style="position:absolute;left:-1487;top:188;width:61113;height:463;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iA8AA&#10;AADbAAAADwAAAGRycy9kb3ducmV2LnhtbERPy4rCMBTdD/gP4QqzG1MfiFSjiCC6KILObNxdmmtb&#10;bG5qEm3HrzcLweXhvBerztTiQc5XlhUMBwkI4tzqigsFf7/bnxkIH5A11pZJwT95WC17XwtMtW35&#10;SI9TKEQMYZ+igjKEJpXS5yUZ9APbEEfuYp3BEKErpHbYxnBTy1GSTKXBimNDiQ1tSsqvp7tR0Nrm&#10;kN33WT3ZZefs5lrJl6dU6rvfrecgAnXhI36791rBOI6NX+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3OiA8AAAADbAAAADwAAAAAAAAAAAAAAAACYAgAAZHJzL2Rvd25y&#10;ZXYueG1sUEsFBgAAAAAEAAQA9QAAAIUDAAAAAA==&#10;" fillcolor="black [3213]" stroked="f" strokeweight="2pt"/>
          <v:shapetype id="_x0000_t202" coordsize="21600,21600" o:spt="202" path="m0,0l0,21600,21600,21600,21600,0xe">
            <v:stroke joinstyle="miter"/>
            <v:path gradientshapeok="t" o:connecttype="rect"/>
          </v:shapetype>
          <v:shape id="Zone de texte 39" o:spid="_x0000_s2051" type="#_x0000_t202" style="position:absolute;left:-2682;top:55;width:41452;height:257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b/>
                      <w:i/>
                      <w:color w:val="7F7F7F" w:themeColor="text1" w:themeTint="80"/>
                      <w:lang w:val="fr-FR"/>
                    </w:rPr>
                    <w:alias w:val="Date "/>
                    <w:tag w:val=""/>
                    <w:id w:val="-1046687373"/>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6F87E9F7" w14:textId="77777777" w:rsidR="00314497" w:rsidRPr="002C7923" w:rsidRDefault="00314497" w:rsidP="00F2462C">
                      <w:pPr>
                        <w:rPr>
                          <w:b/>
                          <w:i/>
                          <w:color w:val="7F7F7F" w:themeColor="text1" w:themeTint="80"/>
                          <w:lang w:val="fr-FR"/>
                        </w:rPr>
                      </w:pPr>
                      <w:r w:rsidRPr="002C7923">
                        <w:rPr>
                          <w:b/>
                          <w:i/>
                          <w:color w:val="7F7F7F" w:themeColor="text1" w:themeTint="80"/>
                          <w:lang w:val="fr-FR"/>
                        </w:rPr>
                        <w:t>Résumé des Etudes du Projet REMECC- GKM</w:t>
                      </w:r>
                    </w:p>
                  </w:sdtContent>
                </w:sdt>
                <w:p w14:paraId="4C278FAE" w14:textId="77777777" w:rsidR="00314497" w:rsidRPr="002C7923" w:rsidRDefault="00314497">
                  <w:pPr>
                    <w:jc w:val="right"/>
                    <w:rPr>
                      <w:color w:val="808080" w:themeColor="background1" w:themeShade="80"/>
                      <w:lang w:val="fr-FR"/>
                    </w:rPr>
                  </w:pPr>
                </w:p>
              </w:txbxContent>
            </v:textbox>
          </v:shape>
          <w10:wrap type="square" anchorx="margin" anchory="margin"/>
        </v:group>
      </w:pict>
    </w:r>
    <w:r>
      <w:rPr>
        <w:noProof/>
        <w:lang w:val="fr-FR" w:eastAsia="fr-FR"/>
      </w:rPr>
      <w:pict w14:anchorId="255957BE">
        <v:rect id="Rectangle 40" o:spid="_x0000_s2049" style="position:absolute;margin-left:0;margin-top:0;width:36pt;height:25.2pt;z-index:251659264;visibility:visible;mso-top-percent:200;mso-wrap-distance-left:0;mso-wrap-distance-right:0;mso-position-horizontal:left;mso-position-horizontal-relative:right-margin-area;mso-position-vertical-relative:bottom-margin-area;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7355FE1C" w14:textId="77777777" w:rsidR="00314497" w:rsidRDefault="00031AE8">
                <w:pPr>
                  <w:jc w:val="right"/>
                  <w:rPr>
                    <w:color w:val="FFFFFF" w:themeColor="background1"/>
                    <w:sz w:val="28"/>
                    <w:szCs w:val="28"/>
                  </w:rPr>
                </w:pPr>
                <w:r>
                  <w:rPr>
                    <w:color w:val="FFFFFF" w:themeColor="background1"/>
                    <w:sz w:val="28"/>
                    <w:szCs w:val="28"/>
                  </w:rPr>
                  <w:fldChar w:fldCharType="begin"/>
                </w:r>
                <w:r w:rsidR="00314497">
                  <w:rPr>
                    <w:color w:val="FFFFFF" w:themeColor="background1"/>
                    <w:sz w:val="28"/>
                    <w:szCs w:val="28"/>
                  </w:rPr>
                  <w:instrText>PAGE   \* MERGEFORMAT</w:instrText>
                </w:r>
                <w:r>
                  <w:rPr>
                    <w:color w:val="FFFFFF" w:themeColor="background1"/>
                    <w:sz w:val="28"/>
                    <w:szCs w:val="28"/>
                  </w:rPr>
                  <w:fldChar w:fldCharType="separate"/>
                </w:r>
                <w:r w:rsidR="00B838D1" w:rsidRPr="00B838D1">
                  <w:rPr>
                    <w:noProof/>
                    <w:color w:val="FFFFFF" w:themeColor="background1"/>
                    <w:sz w:val="28"/>
                    <w:szCs w:val="28"/>
                    <w:lang w:val="fr-FR"/>
                  </w:rPr>
                  <w:t>1</w:t>
                </w:r>
                <w:r>
                  <w:rPr>
                    <w:color w:val="FFFFFF" w:themeColor="background1"/>
                    <w:sz w:val="28"/>
                    <w:szCs w:val="28"/>
                  </w:rPr>
                  <w:fldChar w:fldCharType="end"/>
                </w:r>
              </w:p>
            </w:txbxContent>
          </v:textbox>
          <w10:wrap type="square" anchorx="margin" anchory="margin"/>
        </v:rect>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59454" w14:textId="77777777" w:rsidR="004425C8" w:rsidRDefault="004425C8" w:rsidP="009C28B8">
      <w:pPr>
        <w:spacing w:after="0" w:line="240" w:lineRule="auto"/>
      </w:pPr>
      <w:r>
        <w:separator/>
      </w:r>
    </w:p>
  </w:footnote>
  <w:footnote w:type="continuationSeparator" w:id="0">
    <w:p w14:paraId="34C0C589" w14:textId="77777777" w:rsidR="004425C8" w:rsidRDefault="004425C8" w:rsidP="009C28B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7_"/>
      </v:shape>
    </w:pict>
  </w:numPicBullet>
  <w:abstractNum w:abstractNumId="0">
    <w:nsid w:val="00961BF6"/>
    <w:multiLevelType w:val="hybridMultilevel"/>
    <w:tmpl w:val="AAC0FB30"/>
    <w:lvl w:ilvl="0" w:tplc="040C000D">
      <w:start w:val="1"/>
      <w:numFmt w:val="bullet"/>
      <w:lvlText w:val=""/>
      <w:lvlJc w:val="left"/>
      <w:pPr>
        <w:ind w:left="360" w:hanging="360"/>
      </w:pPr>
      <w:rPr>
        <w:rFonts w:ascii="Wingdings" w:hAnsi="Wingdings" w:hint="default"/>
        <w:b w:val="0"/>
        <w:sz w:val="2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18449CA"/>
    <w:multiLevelType w:val="hybridMultilevel"/>
    <w:tmpl w:val="34A2736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D715A"/>
    <w:multiLevelType w:val="hybridMultilevel"/>
    <w:tmpl w:val="AC7EFCE0"/>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976F20"/>
    <w:multiLevelType w:val="hybridMultilevel"/>
    <w:tmpl w:val="DF82FDB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C27BB4"/>
    <w:multiLevelType w:val="hybridMultilevel"/>
    <w:tmpl w:val="A07E83E6"/>
    <w:lvl w:ilvl="0" w:tplc="86E44F2C">
      <w:start w:val="1"/>
      <w:numFmt w:val="bullet"/>
      <w:pStyle w:val="Pucetitre1"/>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D96BBC"/>
    <w:multiLevelType w:val="hybridMultilevel"/>
    <w:tmpl w:val="B06E131A"/>
    <w:lvl w:ilvl="0" w:tplc="BC4C4B04">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C8B657F"/>
    <w:multiLevelType w:val="hybridMultilevel"/>
    <w:tmpl w:val="CCB02C7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0D692CE9"/>
    <w:multiLevelType w:val="hybridMultilevel"/>
    <w:tmpl w:val="3AD8D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FA4021"/>
    <w:multiLevelType w:val="hybridMultilevel"/>
    <w:tmpl w:val="04769F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F7A74AE"/>
    <w:multiLevelType w:val="hybridMultilevel"/>
    <w:tmpl w:val="EFEA7D64"/>
    <w:lvl w:ilvl="0" w:tplc="040C000D">
      <w:start w:val="1"/>
      <w:numFmt w:val="bullet"/>
      <w:lvlText w:val=""/>
      <w:lvlJc w:val="left"/>
      <w:pPr>
        <w:ind w:left="363" w:hanging="360"/>
      </w:pPr>
      <w:rPr>
        <w:rFonts w:ascii="Wingdings" w:hAnsi="Wingdings" w:hint="default"/>
      </w:rPr>
    </w:lvl>
    <w:lvl w:ilvl="1" w:tplc="040C0003">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0">
    <w:nsid w:val="10216EB0"/>
    <w:multiLevelType w:val="hybridMultilevel"/>
    <w:tmpl w:val="62BEA2D4"/>
    <w:lvl w:ilvl="0" w:tplc="040C000F">
      <w:start w:val="1"/>
      <w:numFmt w:val="decimal"/>
      <w:lvlText w:val="%1."/>
      <w:lvlJc w:val="left"/>
      <w:pPr>
        <w:ind w:left="360" w:hanging="360"/>
      </w:pPr>
      <w:rPr>
        <w:rFonts w:hint="default"/>
      </w:rPr>
    </w:lvl>
    <w:lvl w:ilvl="1" w:tplc="040C000F">
      <w:start w:val="1"/>
      <w:numFmt w:val="decimal"/>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10584167"/>
    <w:multiLevelType w:val="hybridMultilevel"/>
    <w:tmpl w:val="9964056A"/>
    <w:lvl w:ilvl="0" w:tplc="040C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A356F2"/>
    <w:multiLevelType w:val="hybridMultilevel"/>
    <w:tmpl w:val="7150872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24A4781"/>
    <w:multiLevelType w:val="hybridMultilevel"/>
    <w:tmpl w:val="9F18E822"/>
    <w:lvl w:ilvl="0" w:tplc="BC4C4B04">
      <w:start w:val="1"/>
      <w:numFmt w:val="bullet"/>
      <w:lvlText w:val=""/>
      <w:lvlJc w:val="left"/>
      <w:pPr>
        <w:ind w:left="720" w:hanging="360"/>
      </w:pPr>
      <w:rPr>
        <w:rFonts w:ascii="Symbol" w:hAnsi="Symbol" w:hint="default"/>
        <w:color w:val="auto"/>
      </w:rPr>
    </w:lvl>
    <w:lvl w:ilvl="1" w:tplc="12D039D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9E5C32"/>
    <w:multiLevelType w:val="hybridMultilevel"/>
    <w:tmpl w:val="51D4C9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4412B8D"/>
    <w:multiLevelType w:val="hybridMultilevel"/>
    <w:tmpl w:val="8B00DF76"/>
    <w:lvl w:ilvl="0" w:tplc="8E36400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47200CE"/>
    <w:multiLevelType w:val="hybridMultilevel"/>
    <w:tmpl w:val="064C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A44D0C"/>
    <w:multiLevelType w:val="hybridMultilevel"/>
    <w:tmpl w:val="06D8FC4A"/>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1FBF09F5"/>
    <w:multiLevelType w:val="hybridMultilevel"/>
    <w:tmpl w:val="4B7E748C"/>
    <w:lvl w:ilvl="0" w:tplc="040C000D">
      <w:start w:val="1"/>
      <w:numFmt w:val="bullet"/>
      <w:lvlText w:val=""/>
      <w:lvlJc w:val="left"/>
      <w:pPr>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1FFF2CCB"/>
    <w:multiLevelType w:val="multilevel"/>
    <w:tmpl w:val="60EA8C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11B321E"/>
    <w:multiLevelType w:val="multilevel"/>
    <w:tmpl w:val="BEEAC9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4AB7C9B"/>
    <w:multiLevelType w:val="hybridMultilevel"/>
    <w:tmpl w:val="4BC428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85B6E97"/>
    <w:multiLevelType w:val="hybridMultilevel"/>
    <w:tmpl w:val="C9681AC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2B214BE2"/>
    <w:multiLevelType w:val="hybridMultilevel"/>
    <w:tmpl w:val="D1647E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B9C2FAB"/>
    <w:multiLevelType w:val="hybridMultilevel"/>
    <w:tmpl w:val="6B0AE0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2D3E51AA"/>
    <w:multiLevelType w:val="hybridMultilevel"/>
    <w:tmpl w:val="4836B9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E5C290B"/>
    <w:multiLevelType w:val="hybridMultilevel"/>
    <w:tmpl w:val="874AB3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EB7635D"/>
    <w:multiLevelType w:val="hybridMultilevel"/>
    <w:tmpl w:val="E654D3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EF22692"/>
    <w:multiLevelType w:val="hybridMultilevel"/>
    <w:tmpl w:val="F6E2084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2FAC1F8C"/>
    <w:multiLevelType w:val="hybridMultilevel"/>
    <w:tmpl w:val="FB8A91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124755A"/>
    <w:multiLevelType w:val="hybridMultilevel"/>
    <w:tmpl w:val="7BA868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1524B2F"/>
    <w:multiLevelType w:val="hybridMultilevel"/>
    <w:tmpl w:val="184C7FB4"/>
    <w:lvl w:ilvl="0" w:tplc="040C000D">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32385E6D"/>
    <w:multiLevelType w:val="hybridMultilevel"/>
    <w:tmpl w:val="8C7E3F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5EF51F6"/>
    <w:multiLevelType w:val="hybridMultilevel"/>
    <w:tmpl w:val="3988A19E"/>
    <w:lvl w:ilvl="0" w:tplc="BC4C4B04">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366450EF"/>
    <w:multiLevelType w:val="hybridMultilevel"/>
    <w:tmpl w:val="D47A0080"/>
    <w:lvl w:ilvl="0" w:tplc="A60A52A0">
      <w:start w:val="1"/>
      <w:numFmt w:val="decimal"/>
      <w:pStyle w:val="Caption"/>
      <w:lvlText w:val="%1."/>
      <w:lvlJc w:val="left"/>
      <w:pPr>
        <w:ind w:left="360" w:hanging="360"/>
      </w:pPr>
      <w:rPr>
        <w:rFonts w:ascii="Garamond" w:hAnsi="Garamond" w:hint="default"/>
        <w:i w:val="0"/>
        <w:spacing w:val="0"/>
        <w:w w:val="100"/>
        <w:kern w:val="0"/>
        <w:position w:val="0"/>
        <w:sz w:val="22"/>
      </w:rPr>
    </w:lvl>
    <w:lvl w:ilvl="1" w:tplc="A726EDF0">
      <w:start w:val="1"/>
      <w:numFmt w:val="lowerRoman"/>
      <w:lvlText w:val="%2)"/>
      <w:lvlJc w:val="left"/>
      <w:pPr>
        <w:ind w:left="-327" w:hanging="720"/>
      </w:pPr>
      <w:rPr>
        <w:rFonts w:hint="default"/>
      </w:rPr>
    </w:lvl>
    <w:lvl w:ilvl="2" w:tplc="47D673C2">
      <w:start w:val="5"/>
      <w:numFmt w:val="bullet"/>
      <w:lvlText w:val="•"/>
      <w:lvlJc w:val="left"/>
      <w:pPr>
        <w:ind w:left="558" w:hanging="705"/>
      </w:pPr>
      <w:rPr>
        <w:rFonts w:ascii="Garamond" w:eastAsia="Times New Roman" w:hAnsi="Garamond" w:cs="Times New Roman" w:hint="default"/>
      </w:rPr>
    </w:lvl>
    <w:lvl w:ilvl="3" w:tplc="040C000F" w:tentative="1">
      <w:start w:val="1"/>
      <w:numFmt w:val="decimal"/>
      <w:lvlText w:val="%4."/>
      <w:lvlJc w:val="left"/>
      <w:pPr>
        <w:ind w:left="753" w:hanging="360"/>
      </w:pPr>
    </w:lvl>
    <w:lvl w:ilvl="4" w:tplc="040C0019" w:tentative="1">
      <w:start w:val="1"/>
      <w:numFmt w:val="lowerLetter"/>
      <w:lvlText w:val="%5."/>
      <w:lvlJc w:val="left"/>
      <w:pPr>
        <w:ind w:left="1473" w:hanging="360"/>
      </w:pPr>
    </w:lvl>
    <w:lvl w:ilvl="5" w:tplc="040C001B" w:tentative="1">
      <w:start w:val="1"/>
      <w:numFmt w:val="lowerRoman"/>
      <w:lvlText w:val="%6."/>
      <w:lvlJc w:val="right"/>
      <w:pPr>
        <w:ind w:left="2193" w:hanging="180"/>
      </w:pPr>
    </w:lvl>
    <w:lvl w:ilvl="6" w:tplc="040C000F" w:tentative="1">
      <w:start w:val="1"/>
      <w:numFmt w:val="decimal"/>
      <w:lvlText w:val="%7."/>
      <w:lvlJc w:val="left"/>
      <w:pPr>
        <w:ind w:left="2913" w:hanging="360"/>
      </w:pPr>
    </w:lvl>
    <w:lvl w:ilvl="7" w:tplc="040C0019" w:tentative="1">
      <w:start w:val="1"/>
      <w:numFmt w:val="lowerLetter"/>
      <w:lvlText w:val="%8."/>
      <w:lvlJc w:val="left"/>
      <w:pPr>
        <w:ind w:left="3633" w:hanging="360"/>
      </w:pPr>
    </w:lvl>
    <w:lvl w:ilvl="8" w:tplc="040C001B" w:tentative="1">
      <w:start w:val="1"/>
      <w:numFmt w:val="lowerRoman"/>
      <w:lvlText w:val="%9."/>
      <w:lvlJc w:val="right"/>
      <w:pPr>
        <w:ind w:left="4353" w:hanging="180"/>
      </w:pPr>
    </w:lvl>
  </w:abstractNum>
  <w:abstractNum w:abstractNumId="35">
    <w:nsid w:val="366D3E4E"/>
    <w:multiLevelType w:val="hybridMultilevel"/>
    <w:tmpl w:val="988E24FC"/>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26003B92">
      <w:numFmt w:val="bullet"/>
      <w:lvlText w:val="•"/>
      <w:lvlJc w:val="left"/>
      <w:pPr>
        <w:ind w:left="1800" w:hanging="360"/>
      </w:pPr>
      <w:rPr>
        <w:rFonts w:ascii="Times New Roman" w:eastAsiaTheme="minorHAnsi" w:hAnsi="Times New Roman" w:cs="Times New Roman"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374B07B8"/>
    <w:multiLevelType w:val="hybridMultilevel"/>
    <w:tmpl w:val="895AB444"/>
    <w:lvl w:ilvl="0" w:tplc="26003B92">
      <w:numFmt w:val="bullet"/>
      <w:lvlText w:val="•"/>
      <w:lvlJc w:val="left"/>
      <w:pPr>
        <w:ind w:left="786" w:hanging="360"/>
      </w:pPr>
      <w:rPr>
        <w:rFonts w:ascii="Times New Roman" w:eastAsiaTheme="minorHAnsi"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7">
    <w:nsid w:val="383A48A5"/>
    <w:multiLevelType w:val="hybridMultilevel"/>
    <w:tmpl w:val="5D588B7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3BA86D86"/>
    <w:multiLevelType w:val="multilevel"/>
    <w:tmpl w:val="0DD639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3C0A7BC7"/>
    <w:multiLevelType w:val="hybridMultilevel"/>
    <w:tmpl w:val="40464E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3DED675C"/>
    <w:multiLevelType w:val="hybridMultilevel"/>
    <w:tmpl w:val="FE9A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02163F3"/>
    <w:multiLevelType w:val="hybridMultilevel"/>
    <w:tmpl w:val="806410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nsid w:val="40280911"/>
    <w:multiLevelType w:val="multilevel"/>
    <w:tmpl w:val="196A50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6C37A67"/>
    <w:multiLevelType w:val="hybridMultilevel"/>
    <w:tmpl w:val="03460B14"/>
    <w:lvl w:ilvl="0" w:tplc="040C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D54C9D"/>
    <w:multiLevelType w:val="multilevel"/>
    <w:tmpl w:val="F09E84D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5">
    <w:nsid w:val="4B0E1492"/>
    <w:multiLevelType w:val="hybridMultilevel"/>
    <w:tmpl w:val="BD645D3A"/>
    <w:lvl w:ilvl="0" w:tplc="040C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F45094"/>
    <w:multiLevelType w:val="hybridMultilevel"/>
    <w:tmpl w:val="AEA0D302"/>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nsid w:val="4E211C9C"/>
    <w:multiLevelType w:val="hybridMultilevel"/>
    <w:tmpl w:val="A29222EC"/>
    <w:lvl w:ilvl="0" w:tplc="040C000D">
      <w:start w:val="1"/>
      <w:numFmt w:val="bullet"/>
      <w:lvlText w:val=""/>
      <w:lvlJc w:val="left"/>
      <w:pPr>
        <w:ind w:left="740" w:hanging="360"/>
      </w:pPr>
      <w:rPr>
        <w:rFonts w:ascii="Wingdings" w:hAnsi="Wingding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8">
    <w:nsid w:val="4E8D2A8C"/>
    <w:multiLevelType w:val="hybridMultilevel"/>
    <w:tmpl w:val="332C7F00"/>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A76A4122">
      <w:start w:val="1"/>
      <w:numFmt w:val="lowerLetter"/>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50367A78"/>
    <w:multiLevelType w:val="hybridMultilevel"/>
    <w:tmpl w:val="44F4ADF8"/>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26B0FB9"/>
    <w:multiLevelType w:val="hybridMultilevel"/>
    <w:tmpl w:val="C33C4F20"/>
    <w:lvl w:ilvl="0" w:tplc="040C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32C1723"/>
    <w:multiLevelType w:val="multilevel"/>
    <w:tmpl w:val="7A1E5BE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nsid w:val="57937657"/>
    <w:multiLevelType w:val="hybridMultilevel"/>
    <w:tmpl w:val="656A2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59BF32B1"/>
    <w:multiLevelType w:val="hybridMultilevel"/>
    <w:tmpl w:val="FD6CBD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E5F2A0D"/>
    <w:multiLevelType w:val="hybridMultilevel"/>
    <w:tmpl w:val="25E0584A"/>
    <w:lvl w:ilvl="0" w:tplc="040C000D">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613151B6"/>
    <w:multiLevelType w:val="hybridMultilevel"/>
    <w:tmpl w:val="D3E2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13D33DF"/>
    <w:multiLevelType w:val="hybridMultilevel"/>
    <w:tmpl w:val="A5DA47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1A13779"/>
    <w:multiLevelType w:val="hybridMultilevel"/>
    <w:tmpl w:val="D3E2199E"/>
    <w:lvl w:ilvl="0" w:tplc="040C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48F07CA"/>
    <w:multiLevelType w:val="hybridMultilevel"/>
    <w:tmpl w:val="E15AF226"/>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D">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650946F3"/>
    <w:multiLevelType w:val="hybridMultilevel"/>
    <w:tmpl w:val="1A9403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58F5FB9"/>
    <w:multiLevelType w:val="hybridMultilevel"/>
    <w:tmpl w:val="1B4C882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1">
    <w:nsid w:val="65E41A79"/>
    <w:multiLevelType w:val="hybridMultilevel"/>
    <w:tmpl w:val="7CD09F1E"/>
    <w:lvl w:ilvl="0" w:tplc="040C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624342B"/>
    <w:multiLevelType w:val="hybridMultilevel"/>
    <w:tmpl w:val="09A41F18"/>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674D336C"/>
    <w:multiLevelType w:val="multilevel"/>
    <w:tmpl w:val="C3A63B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68FC4E44"/>
    <w:multiLevelType w:val="multilevel"/>
    <w:tmpl w:val="7A1E5F5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6A7009D9"/>
    <w:multiLevelType w:val="hybridMultilevel"/>
    <w:tmpl w:val="09AC8A6C"/>
    <w:lvl w:ilvl="0" w:tplc="040C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BBC4E39"/>
    <w:multiLevelType w:val="hybridMultilevel"/>
    <w:tmpl w:val="34D4F41C"/>
    <w:lvl w:ilvl="0" w:tplc="FFFFFFFF">
      <w:start w:val="1"/>
      <w:numFmt w:val="bullet"/>
      <w:lvlText w:val="o"/>
      <w:lvlJc w:val="left"/>
      <w:pPr>
        <w:ind w:left="1080" w:hanging="360"/>
      </w:pPr>
      <w:rPr>
        <w:rFonts w:ascii="Courier New" w:hAnsi="Courier New" w:hint="default"/>
        <w:sz w:val="18"/>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7">
    <w:nsid w:val="6E364D89"/>
    <w:multiLevelType w:val="hybridMultilevel"/>
    <w:tmpl w:val="9A6A401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nsid w:val="6E963E51"/>
    <w:multiLevelType w:val="hybridMultilevel"/>
    <w:tmpl w:val="E1DC4168"/>
    <w:lvl w:ilvl="0" w:tplc="040C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9">
    <w:nsid w:val="6F671F44"/>
    <w:multiLevelType w:val="hybridMultilevel"/>
    <w:tmpl w:val="622A43EE"/>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1121B87"/>
    <w:multiLevelType w:val="multilevel"/>
    <w:tmpl w:val="621C3C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nsid w:val="7843072D"/>
    <w:multiLevelType w:val="hybridMultilevel"/>
    <w:tmpl w:val="EB6E84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799931A4"/>
    <w:multiLevelType w:val="hybridMultilevel"/>
    <w:tmpl w:val="5D8669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3">
    <w:nsid w:val="7A172949"/>
    <w:multiLevelType w:val="hybridMultilevel"/>
    <w:tmpl w:val="1578F42E"/>
    <w:lvl w:ilvl="0" w:tplc="040C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D836A93"/>
    <w:multiLevelType w:val="hybridMultilevel"/>
    <w:tmpl w:val="9056BCF2"/>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9"/>
  </w:num>
  <w:num w:numId="3">
    <w:abstractNumId w:val="72"/>
  </w:num>
  <w:num w:numId="4">
    <w:abstractNumId w:val="71"/>
  </w:num>
  <w:num w:numId="5">
    <w:abstractNumId w:val="28"/>
  </w:num>
  <w:num w:numId="6">
    <w:abstractNumId w:val="46"/>
  </w:num>
  <w:num w:numId="7">
    <w:abstractNumId w:val="14"/>
  </w:num>
  <w:num w:numId="8">
    <w:abstractNumId w:val="12"/>
  </w:num>
  <w:num w:numId="9">
    <w:abstractNumId w:val="23"/>
  </w:num>
  <w:num w:numId="10">
    <w:abstractNumId w:val="16"/>
  </w:num>
  <w:num w:numId="11">
    <w:abstractNumId w:val="7"/>
  </w:num>
  <w:num w:numId="12">
    <w:abstractNumId w:val="17"/>
  </w:num>
  <w:num w:numId="13">
    <w:abstractNumId w:val="13"/>
  </w:num>
  <w:num w:numId="14">
    <w:abstractNumId w:val="61"/>
  </w:num>
  <w:num w:numId="15">
    <w:abstractNumId w:val="55"/>
  </w:num>
  <w:num w:numId="16">
    <w:abstractNumId w:val="1"/>
  </w:num>
  <w:num w:numId="17">
    <w:abstractNumId w:val="40"/>
  </w:num>
  <w:num w:numId="18">
    <w:abstractNumId w:val="48"/>
  </w:num>
  <w:num w:numId="19">
    <w:abstractNumId w:val="34"/>
  </w:num>
  <w:num w:numId="20">
    <w:abstractNumId w:val="30"/>
  </w:num>
  <w:num w:numId="21">
    <w:abstractNumId w:val="51"/>
  </w:num>
  <w:num w:numId="22">
    <w:abstractNumId w:val="10"/>
  </w:num>
  <w:num w:numId="23">
    <w:abstractNumId w:val="53"/>
  </w:num>
  <w:num w:numId="24">
    <w:abstractNumId w:val="21"/>
  </w:num>
  <w:num w:numId="25">
    <w:abstractNumId w:val="35"/>
  </w:num>
  <w:num w:numId="26">
    <w:abstractNumId w:val="63"/>
  </w:num>
  <w:num w:numId="27">
    <w:abstractNumId w:val="70"/>
  </w:num>
  <w:num w:numId="28">
    <w:abstractNumId w:val="58"/>
  </w:num>
  <w:num w:numId="29">
    <w:abstractNumId w:val="59"/>
  </w:num>
  <w:num w:numId="30">
    <w:abstractNumId w:val="38"/>
  </w:num>
  <w:num w:numId="31">
    <w:abstractNumId w:val="41"/>
  </w:num>
  <w:num w:numId="32">
    <w:abstractNumId w:val="8"/>
  </w:num>
  <w:num w:numId="33">
    <w:abstractNumId w:val="25"/>
  </w:num>
  <w:num w:numId="34">
    <w:abstractNumId w:val="0"/>
  </w:num>
  <w:num w:numId="35">
    <w:abstractNumId w:val="22"/>
  </w:num>
  <w:num w:numId="36">
    <w:abstractNumId w:val="18"/>
  </w:num>
  <w:num w:numId="37">
    <w:abstractNumId w:val="37"/>
  </w:num>
  <w:num w:numId="38">
    <w:abstractNumId w:val="31"/>
  </w:num>
  <w:num w:numId="39">
    <w:abstractNumId w:val="64"/>
  </w:num>
  <w:num w:numId="40">
    <w:abstractNumId w:val="32"/>
  </w:num>
  <w:num w:numId="41">
    <w:abstractNumId w:val="19"/>
  </w:num>
  <w:num w:numId="42">
    <w:abstractNumId w:val="56"/>
  </w:num>
  <w:num w:numId="43">
    <w:abstractNumId w:val="66"/>
  </w:num>
  <w:num w:numId="44">
    <w:abstractNumId w:val="54"/>
  </w:num>
  <w:num w:numId="45">
    <w:abstractNumId w:val="3"/>
  </w:num>
  <w:num w:numId="46">
    <w:abstractNumId w:val="33"/>
  </w:num>
  <w:num w:numId="47">
    <w:abstractNumId w:val="5"/>
  </w:num>
  <w:num w:numId="48">
    <w:abstractNumId w:val="9"/>
  </w:num>
  <w:num w:numId="49">
    <w:abstractNumId w:val="29"/>
  </w:num>
  <w:num w:numId="50">
    <w:abstractNumId w:val="24"/>
  </w:num>
  <w:num w:numId="51">
    <w:abstractNumId w:val="44"/>
  </w:num>
  <w:num w:numId="52">
    <w:abstractNumId w:val="11"/>
  </w:num>
  <w:num w:numId="53">
    <w:abstractNumId w:val="50"/>
  </w:num>
  <w:num w:numId="54">
    <w:abstractNumId w:val="65"/>
  </w:num>
  <w:num w:numId="55">
    <w:abstractNumId w:val="20"/>
  </w:num>
  <w:num w:numId="56">
    <w:abstractNumId w:val="68"/>
  </w:num>
  <w:num w:numId="57">
    <w:abstractNumId w:val="47"/>
  </w:num>
  <w:num w:numId="58">
    <w:abstractNumId w:val="62"/>
  </w:num>
  <w:num w:numId="59">
    <w:abstractNumId w:val="69"/>
  </w:num>
  <w:num w:numId="60">
    <w:abstractNumId w:val="26"/>
  </w:num>
  <w:num w:numId="61">
    <w:abstractNumId w:val="42"/>
  </w:num>
  <w:num w:numId="62">
    <w:abstractNumId w:val="57"/>
  </w:num>
  <w:num w:numId="63">
    <w:abstractNumId w:val="4"/>
  </w:num>
  <w:num w:numId="64">
    <w:abstractNumId w:val="27"/>
  </w:num>
  <w:num w:numId="65">
    <w:abstractNumId w:val="49"/>
  </w:num>
  <w:num w:numId="66">
    <w:abstractNumId w:val="45"/>
  </w:num>
  <w:num w:numId="67">
    <w:abstractNumId w:val="15"/>
  </w:num>
  <w:num w:numId="68">
    <w:abstractNumId w:val="74"/>
  </w:num>
  <w:num w:numId="69">
    <w:abstractNumId w:val="2"/>
  </w:num>
  <w:num w:numId="70">
    <w:abstractNumId w:val="52"/>
  </w:num>
  <w:num w:numId="71">
    <w:abstractNumId w:val="60"/>
  </w:num>
  <w:num w:numId="72">
    <w:abstractNumId w:val="73"/>
  </w:num>
  <w:num w:numId="73">
    <w:abstractNumId w:val="43"/>
  </w:num>
  <w:num w:numId="74">
    <w:abstractNumId w:val="36"/>
  </w:num>
  <w:num w:numId="75">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C28B8"/>
    <w:rsid w:val="00005E09"/>
    <w:rsid w:val="00031AE8"/>
    <w:rsid w:val="00033351"/>
    <w:rsid w:val="0005078A"/>
    <w:rsid w:val="00050AB1"/>
    <w:rsid w:val="00053888"/>
    <w:rsid w:val="0006653D"/>
    <w:rsid w:val="000757D4"/>
    <w:rsid w:val="00083A74"/>
    <w:rsid w:val="000924C3"/>
    <w:rsid w:val="000B67B7"/>
    <w:rsid w:val="000B745C"/>
    <w:rsid w:val="000C665D"/>
    <w:rsid w:val="000D1BBE"/>
    <w:rsid w:val="000D27A3"/>
    <w:rsid w:val="000D471E"/>
    <w:rsid w:val="000E2CE9"/>
    <w:rsid w:val="000E31DB"/>
    <w:rsid w:val="000F0101"/>
    <w:rsid w:val="000F0B0F"/>
    <w:rsid w:val="0010142C"/>
    <w:rsid w:val="00102155"/>
    <w:rsid w:val="00110724"/>
    <w:rsid w:val="0011191F"/>
    <w:rsid w:val="00114DE2"/>
    <w:rsid w:val="001168F0"/>
    <w:rsid w:val="001343A0"/>
    <w:rsid w:val="001404A3"/>
    <w:rsid w:val="00146675"/>
    <w:rsid w:val="00152A12"/>
    <w:rsid w:val="00156522"/>
    <w:rsid w:val="00164EEC"/>
    <w:rsid w:val="001660AA"/>
    <w:rsid w:val="0017135D"/>
    <w:rsid w:val="00185533"/>
    <w:rsid w:val="001A11D7"/>
    <w:rsid w:val="001A475E"/>
    <w:rsid w:val="001B32C9"/>
    <w:rsid w:val="001B3E8A"/>
    <w:rsid w:val="001C13E4"/>
    <w:rsid w:val="001E14F2"/>
    <w:rsid w:val="001E26F6"/>
    <w:rsid w:val="00221E43"/>
    <w:rsid w:val="00224185"/>
    <w:rsid w:val="002336CB"/>
    <w:rsid w:val="00237E64"/>
    <w:rsid w:val="00242B51"/>
    <w:rsid w:val="002506FD"/>
    <w:rsid w:val="00253D6A"/>
    <w:rsid w:val="00254707"/>
    <w:rsid w:val="0026219C"/>
    <w:rsid w:val="002816E4"/>
    <w:rsid w:val="0029360E"/>
    <w:rsid w:val="002A08CA"/>
    <w:rsid w:val="002B0234"/>
    <w:rsid w:val="002B10F5"/>
    <w:rsid w:val="002C7923"/>
    <w:rsid w:val="002E3DF4"/>
    <w:rsid w:val="002F31F0"/>
    <w:rsid w:val="002F363E"/>
    <w:rsid w:val="0030464C"/>
    <w:rsid w:val="003071FF"/>
    <w:rsid w:val="00312399"/>
    <w:rsid w:val="00314497"/>
    <w:rsid w:val="00317140"/>
    <w:rsid w:val="00331872"/>
    <w:rsid w:val="00344239"/>
    <w:rsid w:val="00344644"/>
    <w:rsid w:val="00347CFC"/>
    <w:rsid w:val="003511E3"/>
    <w:rsid w:val="0035359C"/>
    <w:rsid w:val="003544AC"/>
    <w:rsid w:val="00360297"/>
    <w:rsid w:val="00371464"/>
    <w:rsid w:val="00371579"/>
    <w:rsid w:val="003841C0"/>
    <w:rsid w:val="00386130"/>
    <w:rsid w:val="00386173"/>
    <w:rsid w:val="00396FAC"/>
    <w:rsid w:val="003A1D40"/>
    <w:rsid w:val="003B640E"/>
    <w:rsid w:val="003D33CF"/>
    <w:rsid w:val="003E250A"/>
    <w:rsid w:val="003E4358"/>
    <w:rsid w:val="003E4530"/>
    <w:rsid w:val="003E67C8"/>
    <w:rsid w:val="003F171A"/>
    <w:rsid w:val="003F246E"/>
    <w:rsid w:val="0040026D"/>
    <w:rsid w:val="004168E7"/>
    <w:rsid w:val="004425C8"/>
    <w:rsid w:val="00454889"/>
    <w:rsid w:val="0046693C"/>
    <w:rsid w:val="00487877"/>
    <w:rsid w:val="004A43BD"/>
    <w:rsid w:val="004B03F9"/>
    <w:rsid w:val="004B045B"/>
    <w:rsid w:val="004C1EDD"/>
    <w:rsid w:val="004D03A8"/>
    <w:rsid w:val="004D29BF"/>
    <w:rsid w:val="004E6822"/>
    <w:rsid w:val="004F6028"/>
    <w:rsid w:val="00501CDB"/>
    <w:rsid w:val="0051405A"/>
    <w:rsid w:val="00532731"/>
    <w:rsid w:val="00546F30"/>
    <w:rsid w:val="00550618"/>
    <w:rsid w:val="00553B1F"/>
    <w:rsid w:val="00557D10"/>
    <w:rsid w:val="00561C71"/>
    <w:rsid w:val="005625F4"/>
    <w:rsid w:val="005813D7"/>
    <w:rsid w:val="00583C76"/>
    <w:rsid w:val="00590030"/>
    <w:rsid w:val="005A1325"/>
    <w:rsid w:val="005B0270"/>
    <w:rsid w:val="005B5D09"/>
    <w:rsid w:val="005C0629"/>
    <w:rsid w:val="005F67A1"/>
    <w:rsid w:val="00632E9E"/>
    <w:rsid w:val="00655E5B"/>
    <w:rsid w:val="0066663A"/>
    <w:rsid w:val="006713D8"/>
    <w:rsid w:val="00685EB3"/>
    <w:rsid w:val="006964C4"/>
    <w:rsid w:val="006B0353"/>
    <w:rsid w:val="006C48AC"/>
    <w:rsid w:val="006D46CA"/>
    <w:rsid w:val="006E6CC2"/>
    <w:rsid w:val="006F1E8C"/>
    <w:rsid w:val="00700E2C"/>
    <w:rsid w:val="00703B74"/>
    <w:rsid w:val="00704C44"/>
    <w:rsid w:val="00713C19"/>
    <w:rsid w:val="007219A2"/>
    <w:rsid w:val="00726958"/>
    <w:rsid w:val="00726BA3"/>
    <w:rsid w:val="00727762"/>
    <w:rsid w:val="0076214E"/>
    <w:rsid w:val="00764C9C"/>
    <w:rsid w:val="00771730"/>
    <w:rsid w:val="00784562"/>
    <w:rsid w:val="007A6F09"/>
    <w:rsid w:val="007C420A"/>
    <w:rsid w:val="007E16FF"/>
    <w:rsid w:val="007F2712"/>
    <w:rsid w:val="007F4B09"/>
    <w:rsid w:val="0081340D"/>
    <w:rsid w:val="008210C2"/>
    <w:rsid w:val="008341DD"/>
    <w:rsid w:val="00843078"/>
    <w:rsid w:val="00874FE4"/>
    <w:rsid w:val="0088090E"/>
    <w:rsid w:val="008A3416"/>
    <w:rsid w:val="008B18E6"/>
    <w:rsid w:val="008B3C48"/>
    <w:rsid w:val="008D2454"/>
    <w:rsid w:val="008D7D97"/>
    <w:rsid w:val="008E230D"/>
    <w:rsid w:val="008E3002"/>
    <w:rsid w:val="009110C9"/>
    <w:rsid w:val="00924C86"/>
    <w:rsid w:val="009432FB"/>
    <w:rsid w:val="00947F61"/>
    <w:rsid w:val="00957E39"/>
    <w:rsid w:val="00966686"/>
    <w:rsid w:val="00974892"/>
    <w:rsid w:val="00986493"/>
    <w:rsid w:val="009913A4"/>
    <w:rsid w:val="00992C78"/>
    <w:rsid w:val="009968B7"/>
    <w:rsid w:val="009C28B8"/>
    <w:rsid w:val="009D1656"/>
    <w:rsid w:val="00A06362"/>
    <w:rsid w:val="00A13FDE"/>
    <w:rsid w:val="00A27297"/>
    <w:rsid w:val="00A32C8A"/>
    <w:rsid w:val="00A47DA8"/>
    <w:rsid w:val="00A65B2A"/>
    <w:rsid w:val="00A677AD"/>
    <w:rsid w:val="00A87928"/>
    <w:rsid w:val="00A92B89"/>
    <w:rsid w:val="00AB25CA"/>
    <w:rsid w:val="00AD74E4"/>
    <w:rsid w:val="00AE1249"/>
    <w:rsid w:val="00AE13B4"/>
    <w:rsid w:val="00AF6800"/>
    <w:rsid w:val="00AF7244"/>
    <w:rsid w:val="00B170C5"/>
    <w:rsid w:val="00B17EC0"/>
    <w:rsid w:val="00B45FBF"/>
    <w:rsid w:val="00B5385D"/>
    <w:rsid w:val="00B55C6B"/>
    <w:rsid w:val="00B602FE"/>
    <w:rsid w:val="00B6359D"/>
    <w:rsid w:val="00B66B81"/>
    <w:rsid w:val="00B7711B"/>
    <w:rsid w:val="00B8306A"/>
    <w:rsid w:val="00B838D1"/>
    <w:rsid w:val="00B9143F"/>
    <w:rsid w:val="00B94B60"/>
    <w:rsid w:val="00BA3863"/>
    <w:rsid w:val="00BB0A7C"/>
    <w:rsid w:val="00BB37B7"/>
    <w:rsid w:val="00BB3800"/>
    <w:rsid w:val="00BC0A10"/>
    <w:rsid w:val="00BC5530"/>
    <w:rsid w:val="00BD0587"/>
    <w:rsid w:val="00BE1FDD"/>
    <w:rsid w:val="00BE7518"/>
    <w:rsid w:val="00BF45AB"/>
    <w:rsid w:val="00C13537"/>
    <w:rsid w:val="00C166E4"/>
    <w:rsid w:val="00C25AEB"/>
    <w:rsid w:val="00C364E7"/>
    <w:rsid w:val="00C41A43"/>
    <w:rsid w:val="00C47DDC"/>
    <w:rsid w:val="00C52A02"/>
    <w:rsid w:val="00C6224B"/>
    <w:rsid w:val="00C9434E"/>
    <w:rsid w:val="00C96DEA"/>
    <w:rsid w:val="00C972BF"/>
    <w:rsid w:val="00CA1EF1"/>
    <w:rsid w:val="00CA6A57"/>
    <w:rsid w:val="00CB3294"/>
    <w:rsid w:val="00CB5945"/>
    <w:rsid w:val="00CB7BB1"/>
    <w:rsid w:val="00CF70DD"/>
    <w:rsid w:val="00D03AD1"/>
    <w:rsid w:val="00D22987"/>
    <w:rsid w:val="00D26769"/>
    <w:rsid w:val="00D563C7"/>
    <w:rsid w:val="00D63333"/>
    <w:rsid w:val="00D72B85"/>
    <w:rsid w:val="00D81A33"/>
    <w:rsid w:val="00D855E0"/>
    <w:rsid w:val="00D92398"/>
    <w:rsid w:val="00DA43F2"/>
    <w:rsid w:val="00DB0486"/>
    <w:rsid w:val="00DB451C"/>
    <w:rsid w:val="00DC311F"/>
    <w:rsid w:val="00DE506C"/>
    <w:rsid w:val="00DF3113"/>
    <w:rsid w:val="00DF3F42"/>
    <w:rsid w:val="00E3086B"/>
    <w:rsid w:val="00E503E0"/>
    <w:rsid w:val="00E5447E"/>
    <w:rsid w:val="00E56EE9"/>
    <w:rsid w:val="00E64B80"/>
    <w:rsid w:val="00E72D95"/>
    <w:rsid w:val="00EB0AA5"/>
    <w:rsid w:val="00EB5D5C"/>
    <w:rsid w:val="00EC568D"/>
    <w:rsid w:val="00EC5D86"/>
    <w:rsid w:val="00ED116B"/>
    <w:rsid w:val="00ED6996"/>
    <w:rsid w:val="00EE0A30"/>
    <w:rsid w:val="00EE5B5C"/>
    <w:rsid w:val="00F230A4"/>
    <w:rsid w:val="00F233AF"/>
    <w:rsid w:val="00F2462C"/>
    <w:rsid w:val="00F25F12"/>
    <w:rsid w:val="00F33B88"/>
    <w:rsid w:val="00F44747"/>
    <w:rsid w:val="00F853DD"/>
    <w:rsid w:val="00FA1D29"/>
    <w:rsid w:val="00FA2247"/>
    <w:rsid w:val="00FC2FC3"/>
    <w:rsid w:val="00FC7E86"/>
    <w:rsid w:val="00FE2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E1B3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7D97"/>
  </w:style>
  <w:style w:type="paragraph" w:styleId="Heading1">
    <w:name w:val="heading 1"/>
    <w:basedOn w:val="Normal"/>
    <w:next w:val="Normal"/>
    <w:link w:val="Heading1Char"/>
    <w:uiPriority w:val="9"/>
    <w:qFormat/>
    <w:rsid w:val="009C28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C28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32E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8B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C28B8"/>
    <w:rPr>
      <w:rFonts w:asciiTheme="majorHAnsi" w:eastAsiaTheme="majorEastAsia" w:hAnsiTheme="majorHAnsi" w:cstheme="majorBidi"/>
      <w:color w:val="365F91" w:themeColor="accent1" w:themeShade="BF"/>
      <w:sz w:val="26"/>
      <w:szCs w:val="26"/>
    </w:rPr>
  </w:style>
  <w:style w:type="paragraph" w:customStyle="1" w:styleId="Default">
    <w:name w:val="Default"/>
    <w:rsid w:val="009C28B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aliases w:val="webb"/>
    <w:basedOn w:val="Normal"/>
    <w:uiPriority w:val="99"/>
    <w:rsid w:val="009C28B8"/>
    <w:pPr>
      <w:spacing w:before="100" w:beforeAutospacing="1" w:after="100" w:afterAutospacing="1" w:line="240" w:lineRule="auto"/>
    </w:pPr>
    <w:rPr>
      <w:rFonts w:ascii="Times New Roman" w:eastAsia="SimSun" w:hAnsi="Times New Roman" w:cs="Angsana New"/>
      <w:sz w:val="24"/>
      <w:szCs w:val="24"/>
      <w:lang w:val="en-GB" w:eastAsia="zh-CN"/>
    </w:rPr>
  </w:style>
  <w:style w:type="paragraph" w:styleId="ListParagraph">
    <w:name w:val="List Paragraph"/>
    <w:basedOn w:val="Normal"/>
    <w:uiPriority w:val="34"/>
    <w:qFormat/>
    <w:rsid w:val="009C28B8"/>
    <w:pPr>
      <w:ind w:left="720"/>
      <w:contextualSpacing/>
    </w:pPr>
  </w:style>
  <w:style w:type="paragraph" w:styleId="Header">
    <w:name w:val="header"/>
    <w:basedOn w:val="Normal"/>
    <w:link w:val="HeaderChar"/>
    <w:uiPriority w:val="99"/>
    <w:unhideWhenUsed/>
    <w:rsid w:val="009C2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8B8"/>
  </w:style>
  <w:style w:type="paragraph" w:styleId="Footer">
    <w:name w:val="footer"/>
    <w:basedOn w:val="Normal"/>
    <w:link w:val="FooterChar"/>
    <w:uiPriority w:val="99"/>
    <w:unhideWhenUsed/>
    <w:rsid w:val="009C2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8B8"/>
  </w:style>
  <w:style w:type="table" w:styleId="TableGrid">
    <w:name w:val="Table Grid"/>
    <w:basedOn w:val="TableNormal"/>
    <w:uiPriority w:val="59"/>
    <w:rsid w:val="009C2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C28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8B8"/>
    <w:rPr>
      <w:sz w:val="20"/>
      <w:szCs w:val="20"/>
    </w:rPr>
  </w:style>
  <w:style w:type="character" w:styleId="FootnoteReference">
    <w:name w:val="footnote reference"/>
    <w:basedOn w:val="DefaultParagraphFont"/>
    <w:uiPriority w:val="99"/>
    <w:semiHidden/>
    <w:unhideWhenUsed/>
    <w:rsid w:val="009C28B8"/>
    <w:rPr>
      <w:vertAlign w:val="superscript"/>
    </w:rPr>
  </w:style>
  <w:style w:type="paragraph" w:styleId="Caption">
    <w:name w:val="caption"/>
    <w:aliases w:val="Para"/>
    <w:basedOn w:val="Normal"/>
    <w:next w:val="Normal"/>
    <w:qFormat/>
    <w:rsid w:val="009C28B8"/>
    <w:pPr>
      <w:numPr>
        <w:numId w:val="19"/>
      </w:numPr>
      <w:spacing w:before="120" w:after="0" w:line="240" w:lineRule="auto"/>
      <w:jc w:val="both"/>
    </w:pPr>
    <w:rPr>
      <w:rFonts w:ascii="Garamond" w:eastAsia="PMingLiU" w:hAnsi="Garamond" w:cs="Times New Roman"/>
      <w:bCs/>
      <w:szCs w:val="20"/>
      <w:lang w:val="fr-CA" w:eastAsia="fr-CA"/>
    </w:rPr>
  </w:style>
  <w:style w:type="paragraph" w:styleId="TOCHeading">
    <w:name w:val="TOC Heading"/>
    <w:basedOn w:val="Heading1"/>
    <w:next w:val="Normal"/>
    <w:uiPriority w:val="39"/>
    <w:unhideWhenUsed/>
    <w:qFormat/>
    <w:rsid w:val="009C28B8"/>
    <w:pPr>
      <w:spacing w:line="259" w:lineRule="auto"/>
      <w:outlineLvl w:val="9"/>
    </w:pPr>
  </w:style>
  <w:style w:type="paragraph" w:styleId="TOC1">
    <w:name w:val="toc 1"/>
    <w:basedOn w:val="Normal"/>
    <w:next w:val="Normal"/>
    <w:autoRedefine/>
    <w:uiPriority w:val="39"/>
    <w:unhideWhenUsed/>
    <w:rsid w:val="009C28B8"/>
    <w:pPr>
      <w:spacing w:after="100"/>
    </w:pPr>
  </w:style>
  <w:style w:type="character" w:styleId="Hyperlink">
    <w:name w:val="Hyperlink"/>
    <w:basedOn w:val="DefaultParagraphFont"/>
    <w:uiPriority w:val="99"/>
    <w:unhideWhenUsed/>
    <w:rsid w:val="009C28B8"/>
    <w:rPr>
      <w:color w:val="0000FF" w:themeColor="hyperlink"/>
      <w:u w:val="single"/>
    </w:rPr>
  </w:style>
  <w:style w:type="paragraph" w:styleId="TOC3">
    <w:name w:val="toc 3"/>
    <w:basedOn w:val="Normal"/>
    <w:next w:val="Normal"/>
    <w:autoRedefine/>
    <w:uiPriority w:val="39"/>
    <w:unhideWhenUsed/>
    <w:rsid w:val="009C28B8"/>
    <w:pPr>
      <w:spacing w:after="100"/>
      <w:ind w:left="440"/>
    </w:pPr>
  </w:style>
  <w:style w:type="paragraph" w:styleId="TOC2">
    <w:name w:val="toc 2"/>
    <w:basedOn w:val="Normal"/>
    <w:next w:val="Normal"/>
    <w:autoRedefine/>
    <w:uiPriority w:val="39"/>
    <w:unhideWhenUsed/>
    <w:rsid w:val="009C28B8"/>
    <w:pPr>
      <w:spacing w:after="100"/>
      <w:ind w:left="220"/>
    </w:pPr>
  </w:style>
  <w:style w:type="paragraph" w:styleId="TOC4">
    <w:name w:val="toc 4"/>
    <w:basedOn w:val="Normal"/>
    <w:next w:val="Normal"/>
    <w:autoRedefine/>
    <w:uiPriority w:val="39"/>
    <w:unhideWhenUsed/>
    <w:rsid w:val="009C28B8"/>
    <w:pPr>
      <w:spacing w:after="100" w:line="259" w:lineRule="auto"/>
      <w:ind w:left="660"/>
    </w:pPr>
    <w:rPr>
      <w:rFonts w:eastAsiaTheme="minorEastAsia"/>
    </w:rPr>
  </w:style>
  <w:style w:type="paragraph" w:styleId="TOC5">
    <w:name w:val="toc 5"/>
    <w:basedOn w:val="Normal"/>
    <w:next w:val="Normal"/>
    <w:autoRedefine/>
    <w:uiPriority w:val="39"/>
    <w:unhideWhenUsed/>
    <w:rsid w:val="009C28B8"/>
    <w:pPr>
      <w:spacing w:after="100" w:line="259" w:lineRule="auto"/>
      <w:ind w:left="880"/>
    </w:pPr>
    <w:rPr>
      <w:rFonts w:eastAsiaTheme="minorEastAsia"/>
    </w:rPr>
  </w:style>
  <w:style w:type="paragraph" w:styleId="TOC6">
    <w:name w:val="toc 6"/>
    <w:basedOn w:val="Normal"/>
    <w:next w:val="Normal"/>
    <w:autoRedefine/>
    <w:uiPriority w:val="39"/>
    <w:unhideWhenUsed/>
    <w:rsid w:val="009C28B8"/>
    <w:pPr>
      <w:spacing w:after="100" w:line="259" w:lineRule="auto"/>
      <w:ind w:left="1100"/>
    </w:pPr>
    <w:rPr>
      <w:rFonts w:eastAsiaTheme="minorEastAsia"/>
    </w:rPr>
  </w:style>
  <w:style w:type="paragraph" w:styleId="TOC7">
    <w:name w:val="toc 7"/>
    <w:basedOn w:val="Normal"/>
    <w:next w:val="Normal"/>
    <w:autoRedefine/>
    <w:uiPriority w:val="39"/>
    <w:unhideWhenUsed/>
    <w:rsid w:val="009C28B8"/>
    <w:pPr>
      <w:spacing w:after="100" w:line="259" w:lineRule="auto"/>
      <w:ind w:left="1320"/>
    </w:pPr>
    <w:rPr>
      <w:rFonts w:eastAsiaTheme="minorEastAsia"/>
    </w:rPr>
  </w:style>
  <w:style w:type="paragraph" w:styleId="TOC8">
    <w:name w:val="toc 8"/>
    <w:basedOn w:val="Normal"/>
    <w:next w:val="Normal"/>
    <w:autoRedefine/>
    <w:uiPriority w:val="39"/>
    <w:unhideWhenUsed/>
    <w:rsid w:val="009C28B8"/>
    <w:pPr>
      <w:spacing w:after="100" w:line="259" w:lineRule="auto"/>
      <w:ind w:left="1540"/>
    </w:pPr>
    <w:rPr>
      <w:rFonts w:eastAsiaTheme="minorEastAsia"/>
    </w:rPr>
  </w:style>
  <w:style w:type="paragraph" w:styleId="TOC9">
    <w:name w:val="toc 9"/>
    <w:basedOn w:val="Normal"/>
    <w:next w:val="Normal"/>
    <w:autoRedefine/>
    <w:uiPriority w:val="39"/>
    <w:unhideWhenUsed/>
    <w:rsid w:val="009C28B8"/>
    <w:pPr>
      <w:spacing w:after="100" w:line="259" w:lineRule="auto"/>
      <w:ind w:left="1760"/>
    </w:pPr>
    <w:rPr>
      <w:rFonts w:eastAsiaTheme="minorEastAsia"/>
    </w:rPr>
  </w:style>
  <w:style w:type="character" w:styleId="FollowedHyperlink">
    <w:name w:val="FollowedHyperlink"/>
    <w:basedOn w:val="DefaultParagraphFont"/>
    <w:uiPriority w:val="99"/>
    <w:semiHidden/>
    <w:unhideWhenUsed/>
    <w:rsid w:val="00D81A33"/>
    <w:rPr>
      <w:color w:val="800080" w:themeColor="followedHyperlink"/>
      <w:u w:val="single"/>
    </w:rPr>
  </w:style>
  <w:style w:type="character" w:customStyle="1" w:styleId="Heading3Char">
    <w:name w:val="Heading 3 Char"/>
    <w:basedOn w:val="DefaultParagraphFont"/>
    <w:link w:val="Heading3"/>
    <w:uiPriority w:val="9"/>
    <w:semiHidden/>
    <w:rsid w:val="00632E9E"/>
    <w:rPr>
      <w:rFonts w:asciiTheme="majorHAnsi" w:eastAsiaTheme="majorEastAsia" w:hAnsiTheme="majorHAnsi" w:cstheme="majorBidi"/>
      <w:color w:val="243F60" w:themeColor="accent1" w:themeShade="7F"/>
      <w:sz w:val="24"/>
      <w:szCs w:val="24"/>
    </w:rPr>
  </w:style>
  <w:style w:type="paragraph" w:customStyle="1" w:styleId="T2">
    <w:name w:val="T 2"/>
    <w:basedOn w:val="Normal"/>
    <w:qFormat/>
    <w:rsid w:val="00632E9E"/>
    <w:pPr>
      <w:spacing w:before="120" w:after="120" w:line="240" w:lineRule="auto"/>
    </w:pPr>
    <w:rPr>
      <w:rFonts w:ascii="Times New Roman" w:eastAsia="Calibri" w:hAnsi="Times New Roman" w:cs="Times New Roman"/>
      <w:b/>
      <w:sz w:val="32"/>
      <w:lang w:val="fr-FR"/>
    </w:rPr>
  </w:style>
  <w:style w:type="paragraph" w:customStyle="1" w:styleId="P1">
    <w:name w:val="P 1"/>
    <w:basedOn w:val="T2"/>
    <w:autoRedefine/>
    <w:qFormat/>
    <w:rsid w:val="00224185"/>
    <w:pPr>
      <w:tabs>
        <w:tab w:val="left" w:pos="4962"/>
      </w:tabs>
      <w:jc w:val="both"/>
    </w:pPr>
    <w:rPr>
      <w:b w:val="0"/>
      <w:sz w:val="22"/>
    </w:rPr>
  </w:style>
  <w:style w:type="paragraph" w:customStyle="1" w:styleId="Pucetitre1">
    <w:name w:val="Puce titre 1"/>
    <w:basedOn w:val="P1"/>
    <w:autoRedefine/>
    <w:qFormat/>
    <w:rsid w:val="00632E9E"/>
    <w:pPr>
      <w:numPr>
        <w:numId w:val="63"/>
      </w:numPr>
      <w:tabs>
        <w:tab w:val="clear" w:pos="4962"/>
      </w:tabs>
    </w:pPr>
  </w:style>
  <w:style w:type="paragraph" w:styleId="BalloonText">
    <w:name w:val="Balloon Text"/>
    <w:basedOn w:val="Normal"/>
    <w:link w:val="BalloonTextChar"/>
    <w:uiPriority w:val="99"/>
    <w:semiHidden/>
    <w:unhideWhenUsed/>
    <w:rsid w:val="00242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B51"/>
    <w:rPr>
      <w:rFonts w:ascii="Segoe UI" w:hAnsi="Segoe UI" w:cs="Segoe UI"/>
      <w:sz w:val="18"/>
      <w:szCs w:val="18"/>
    </w:rPr>
  </w:style>
  <w:style w:type="table" w:customStyle="1" w:styleId="Grilledutableau1">
    <w:name w:val="Grille du tableau1"/>
    <w:basedOn w:val="TableNormal"/>
    <w:next w:val="TableGrid"/>
    <w:uiPriority w:val="59"/>
    <w:rsid w:val="00317140"/>
    <w:pPr>
      <w:spacing w:after="0" w:line="240" w:lineRule="auto"/>
    </w:pPr>
    <w:rPr>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jpeg"/><Relationship Id="rId10"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Résumé des Etudes du Projet REMECC- GKM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36BF1F-1D76-8049-9839-79ED23F6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20329</Words>
  <Characters>115878</Characters>
  <Application>Microsoft Macintosh Word</Application>
  <DocSecurity>0</DocSecurity>
  <Lines>965</Lines>
  <Paragraphs>271</Paragraphs>
  <ScaleCrop>false</ScaleCrop>
  <HeadingPairs>
    <vt:vector size="2" baseType="variant">
      <vt:variant>
        <vt:lpstr>Titre</vt:lpstr>
      </vt:variant>
      <vt:variant>
        <vt:i4>1</vt:i4>
      </vt:variant>
    </vt:vector>
  </HeadingPairs>
  <TitlesOfParts>
    <vt:vector size="1" baseType="lpstr">
      <vt:lpstr>Résumé des 9 études REMECC GKM</vt:lpstr>
    </vt:vector>
  </TitlesOfParts>
  <Company>Microsoft</Company>
  <LinksUpToDate>false</LinksUpToDate>
  <CharactersWithSpaces>135936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9 études REMECC GKM</dc:title>
  <dc:creator>Dr MALADHO</dc:creator>
  <cp:lastModifiedBy>Gregory Benchwick</cp:lastModifiedBy>
  <cp:revision>3</cp:revision>
  <cp:lastPrinted>2016-11-03T13:13:00Z</cp:lastPrinted>
  <dcterms:created xsi:type="dcterms:W3CDTF">2017-01-19T12:55:00Z</dcterms:created>
  <dcterms:modified xsi:type="dcterms:W3CDTF">2017-01-24T17:55:00Z</dcterms:modified>
</cp:coreProperties>
</file>