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9FA" w:rsidRPr="00392AD1" w:rsidRDefault="008D488C" w:rsidP="008D488C">
      <w:pPr>
        <w:jc w:val="center"/>
        <w:rPr>
          <w:rFonts w:ascii="StoneSerif" w:eastAsia="StoneSerif" w:hAnsiTheme="minorHAnsi" w:cs="StoneSerif"/>
          <w:sz w:val="19"/>
          <w:szCs w:val="19"/>
          <w:lang w:val="en-US"/>
        </w:rPr>
      </w:pPr>
      <w:bookmarkStart w:id="0" w:name="_GoBack"/>
      <w:bookmarkEnd w:id="0"/>
      <w:r w:rsidRPr="00392AD1">
        <w:rPr>
          <w:rFonts w:ascii="StoneSans-Bold" w:hAnsi="StoneSans-Bold" w:cs="StoneSans-Bold"/>
          <w:b/>
          <w:bCs/>
          <w:sz w:val="19"/>
          <w:szCs w:val="19"/>
          <w:lang w:val="en-US"/>
        </w:rPr>
        <w:t>Climate information products</w:t>
      </w:r>
      <w:r w:rsidR="005B337B">
        <w:rPr>
          <w:rStyle w:val="FootnoteReference"/>
          <w:rFonts w:ascii="StoneSerif" w:eastAsia="StoneSerif" w:hAnsiTheme="minorHAnsi" w:cs="StoneSerif"/>
          <w:sz w:val="19"/>
          <w:szCs w:val="19"/>
          <w:lang w:val="en-US"/>
        </w:rPr>
        <w:footnoteReference w:id="1"/>
      </w:r>
    </w:p>
    <w:p w:rsidR="000B6B20" w:rsidRPr="000B6B20" w:rsidRDefault="008D488C" w:rsidP="00300403">
      <w:pPr>
        <w:autoSpaceDE w:val="0"/>
        <w:autoSpaceDN w:val="0"/>
        <w:adjustRightInd w:val="0"/>
        <w:spacing w:after="0" w:line="240" w:lineRule="auto"/>
        <w:jc w:val="both"/>
        <w:rPr>
          <w:rFonts w:ascii="StoneSerif" w:eastAsia="StoneSerif" w:hAnsiTheme="minorHAnsi" w:cs="StoneSerif"/>
          <w:sz w:val="19"/>
          <w:szCs w:val="19"/>
          <w:lang w:val="en-US"/>
        </w:rPr>
      </w:pPr>
      <w:r w:rsidRPr="00392AD1">
        <w:rPr>
          <w:rFonts w:ascii="StoneSerif" w:eastAsia="StoneSerif" w:hAnsiTheme="minorHAnsi" w:cs="StoneSerif"/>
          <w:sz w:val="19"/>
          <w:szCs w:val="19"/>
          <w:lang w:val="en-US"/>
        </w:rPr>
        <w:t xml:space="preserve">Climate products are information packages that include data, summaries, tables, graphs, maps, reports and analyses. Spatial distributions may be shown on maps. More complex products, such as climate </w:t>
      </w:r>
      <w:r w:rsidR="00300403">
        <w:rPr>
          <w:rFonts w:ascii="StoneSerif" w:eastAsia="StoneSerif" w:hAnsiTheme="minorHAnsi" w:cs="StoneSerif"/>
          <w:sz w:val="19"/>
          <w:szCs w:val="19"/>
          <w:lang w:val="en-US"/>
        </w:rPr>
        <w:t>a</w:t>
      </w:r>
      <w:r w:rsidRPr="00392AD1">
        <w:rPr>
          <w:rFonts w:ascii="StoneSerif" w:eastAsia="StoneSerif" w:hAnsiTheme="minorHAnsi" w:cs="StoneSerif"/>
          <w:sz w:val="19"/>
          <w:szCs w:val="19"/>
          <w:lang w:val="en-US"/>
        </w:rPr>
        <w:t>tlases or analyses, may combine several kinds of visualization with descriptive text (WMO, 2011).</w:t>
      </w:r>
      <w:r w:rsidR="00392AD1">
        <w:rPr>
          <w:rFonts w:ascii="StoneSerif" w:eastAsia="StoneSerif" w:hAnsiTheme="minorHAnsi" w:cs="StoneSerif"/>
          <w:sz w:val="19"/>
          <w:szCs w:val="19"/>
          <w:lang w:val="en-US"/>
        </w:rPr>
        <w:t xml:space="preserve"> The climate service is often required to interpret the meaning of the information product to the user.</w:t>
      </w:r>
    </w:p>
    <w:p w:rsidR="000B6B20" w:rsidRPr="000B6B20" w:rsidRDefault="000B6B20" w:rsidP="000B6B20">
      <w:pPr>
        <w:jc w:val="both"/>
        <w:rPr>
          <w:rFonts w:ascii="StoneSans-Bold" w:hAnsi="StoneSans-Bold" w:cs="StoneSans-Bold"/>
          <w:b/>
          <w:bCs/>
          <w:sz w:val="19"/>
          <w:szCs w:val="19"/>
          <w:lang w:val="en-US"/>
        </w:rPr>
      </w:pPr>
    </w:p>
    <w:p w:rsidR="000B6B20" w:rsidRDefault="000B6B20" w:rsidP="000B6B20">
      <w:pPr>
        <w:pStyle w:val="ListParagraph"/>
        <w:numPr>
          <w:ilvl w:val="0"/>
          <w:numId w:val="1"/>
        </w:numPr>
        <w:autoSpaceDE w:val="0"/>
        <w:autoSpaceDN w:val="0"/>
        <w:adjustRightInd w:val="0"/>
        <w:spacing w:after="0" w:line="240" w:lineRule="auto"/>
        <w:jc w:val="both"/>
        <w:rPr>
          <w:rFonts w:ascii="StoneSans-Bold" w:hAnsi="StoneSans-Bold" w:cs="StoneSans-Bold"/>
          <w:b/>
          <w:bCs/>
          <w:sz w:val="19"/>
          <w:szCs w:val="19"/>
          <w:lang w:val="en-US"/>
        </w:rPr>
      </w:pPr>
      <w:r w:rsidRPr="000B6B20">
        <w:rPr>
          <w:rFonts w:ascii="StoneSans-Bold" w:hAnsi="StoneSans-Bold" w:cs="StoneSans-Bold"/>
          <w:b/>
          <w:bCs/>
          <w:sz w:val="19"/>
          <w:szCs w:val="19"/>
          <w:lang w:val="en-US"/>
        </w:rPr>
        <w:t>Historical climate data sets</w:t>
      </w:r>
    </w:p>
    <w:p w:rsidR="000B6B20" w:rsidRPr="000B6B20" w:rsidRDefault="000B6B20" w:rsidP="000B6B20">
      <w:pPr>
        <w:pStyle w:val="ListParagraph"/>
        <w:autoSpaceDE w:val="0"/>
        <w:autoSpaceDN w:val="0"/>
        <w:adjustRightInd w:val="0"/>
        <w:spacing w:after="0" w:line="240" w:lineRule="auto"/>
        <w:jc w:val="both"/>
        <w:rPr>
          <w:rFonts w:ascii="StoneSans-Bold" w:hAnsi="StoneSans-Bold" w:cs="StoneSans-Bold"/>
          <w:b/>
          <w:bCs/>
          <w:sz w:val="19"/>
          <w:szCs w:val="19"/>
          <w:lang w:val="en-US"/>
        </w:rPr>
      </w:pPr>
    </w:p>
    <w:p w:rsidR="000B6B20" w:rsidRPr="000B6B20" w:rsidRDefault="000B6B20" w:rsidP="00300403">
      <w:pPr>
        <w:autoSpaceDE w:val="0"/>
        <w:autoSpaceDN w:val="0"/>
        <w:adjustRightInd w:val="0"/>
        <w:spacing w:after="0" w:line="240" w:lineRule="auto"/>
        <w:jc w:val="both"/>
        <w:rPr>
          <w:rFonts w:ascii="StoneSerif" w:eastAsia="StoneSerif" w:hAnsiTheme="minorHAnsi" w:cs="StoneSerif"/>
          <w:sz w:val="19"/>
          <w:szCs w:val="19"/>
          <w:lang w:val="en-US"/>
        </w:rPr>
      </w:pPr>
      <w:r w:rsidRPr="000B6B20">
        <w:rPr>
          <w:rFonts w:ascii="StoneSerif" w:eastAsia="StoneSerif" w:hAnsiTheme="minorHAnsi" w:cs="StoneSerif"/>
          <w:sz w:val="19"/>
          <w:szCs w:val="19"/>
          <w:lang w:val="en-US"/>
        </w:rPr>
        <w:t xml:space="preserve">Developing and securing basic, </w:t>
      </w:r>
      <w:r w:rsidRPr="00300403">
        <w:rPr>
          <w:rFonts w:ascii="StoneSerif" w:eastAsia="StoneSerif" w:hAnsiTheme="minorHAnsi" w:cs="StoneSerif"/>
          <w:sz w:val="19"/>
          <w:szCs w:val="19"/>
          <w:u w:val="single"/>
          <w:lang w:val="en-US"/>
        </w:rPr>
        <w:t>historical climate data sets</w:t>
      </w:r>
      <w:r w:rsidRPr="000B6B20">
        <w:rPr>
          <w:rFonts w:ascii="StoneSerif" w:eastAsia="StoneSerif" w:hAnsiTheme="minorHAnsi" w:cs="StoneSerif"/>
          <w:sz w:val="19"/>
          <w:szCs w:val="19"/>
          <w:lang w:val="en-US"/>
        </w:rPr>
        <w:t xml:space="preserve"> for </w:t>
      </w:r>
      <w:r w:rsidRPr="00300403">
        <w:rPr>
          <w:rFonts w:ascii="StoneSerif" w:eastAsia="StoneSerif" w:hAnsiTheme="minorHAnsi" w:cs="StoneSerif"/>
          <w:sz w:val="19"/>
          <w:szCs w:val="19"/>
          <w:u w:val="single"/>
          <w:lang w:val="en-US"/>
        </w:rPr>
        <w:t>characterizing past climate behavior</w:t>
      </w:r>
      <w:r>
        <w:rPr>
          <w:rFonts w:ascii="StoneSerif" w:eastAsia="StoneSerif" w:hAnsiTheme="minorHAnsi" w:cs="StoneSerif"/>
          <w:sz w:val="19"/>
          <w:szCs w:val="19"/>
          <w:lang w:val="en-US"/>
        </w:rPr>
        <w:t xml:space="preserve"> </w:t>
      </w:r>
      <w:r w:rsidRPr="000B6B20">
        <w:rPr>
          <w:rFonts w:ascii="StoneSerif" w:eastAsia="StoneSerif" w:hAnsiTheme="minorHAnsi" w:cs="StoneSerif"/>
          <w:sz w:val="19"/>
          <w:szCs w:val="19"/>
          <w:lang w:val="en-US"/>
        </w:rPr>
        <w:t xml:space="preserve">on all time and space scales </w:t>
      </w:r>
      <w:r w:rsidR="00300403">
        <w:rPr>
          <w:rFonts w:ascii="StoneSerif" w:eastAsia="StoneSerif" w:hAnsiTheme="minorHAnsi" w:cs="StoneSerif"/>
          <w:sz w:val="19"/>
          <w:szCs w:val="19"/>
          <w:lang w:val="en-US"/>
        </w:rPr>
        <w:t xml:space="preserve">is one of the key components of </w:t>
      </w:r>
      <w:r>
        <w:rPr>
          <w:rFonts w:ascii="StoneSerif" w:eastAsia="StoneSerif" w:hAnsiTheme="minorHAnsi" w:cs="StoneSerif"/>
          <w:sz w:val="19"/>
          <w:szCs w:val="19"/>
          <w:lang w:val="en-US"/>
        </w:rPr>
        <w:t xml:space="preserve">a </w:t>
      </w:r>
      <w:r w:rsidRPr="000B6B20">
        <w:rPr>
          <w:rFonts w:ascii="StoneSerif" w:eastAsia="StoneSerif" w:hAnsiTheme="minorHAnsi" w:cs="StoneSerif"/>
          <w:sz w:val="19"/>
          <w:szCs w:val="19"/>
          <w:lang w:val="en-US"/>
        </w:rPr>
        <w:t>Climate Services Information System. Some NMHSs</w:t>
      </w:r>
      <w:r>
        <w:rPr>
          <w:rFonts w:ascii="StoneSerif" w:eastAsia="StoneSerif" w:hAnsiTheme="minorHAnsi" w:cs="StoneSerif"/>
          <w:sz w:val="19"/>
          <w:szCs w:val="19"/>
          <w:lang w:val="en-US"/>
        </w:rPr>
        <w:t xml:space="preserve"> </w:t>
      </w:r>
      <w:r w:rsidRPr="000B6B20">
        <w:rPr>
          <w:rFonts w:ascii="StoneSerif" w:eastAsia="StoneSerif" w:hAnsiTheme="minorHAnsi" w:cs="StoneSerif"/>
          <w:sz w:val="19"/>
          <w:szCs w:val="19"/>
          <w:lang w:val="en-US"/>
        </w:rPr>
        <w:t xml:space="preserve">include historical climatological data series in </w:t>
      </w:r>
      <w:r w:rsidRPr="00300403">
        <w:rPr>
          <w:rFonts w:ascii="StoneSerif" w:eastAsia="StoneSerif" w:hAnsiTheme="minorHAnsi" w:cs="StoneSerif"/>
          <w:sz w:val="19"/>
          <w:szCs w:val="19"/>
          <w:u w:val="single"/>
          <w:lang w:val="en-US"/>
        </w:rPr>
        <w:t>yearbooks</w:t>
      </w:r>
      <w:r>
        <w:rPr>
          <w:rFonts w:ascii="StoneSerif" w:eastAsia="StoneSerif" w:hAnsiTheme="minorHAnsi" w:cs="StoneSerif"/>
          <w:sz w:val="19"/>
          <w:szCs w:val="19"/>
          <w:lang w:val="en-US"/>
        </w:rPr>
        <w:t xml:space="preserve"> </w:t>
      </w:r>
      <w:r w:rsidRPr="000B6B20">
        <w:rPr>
          <w:rFonts w:ascii="StoneSerif" w:eastAsia="StoneSerif" w:hAnsiTheme="minorHAnsi" w:cs="StoneSerif"/>
          <w:sz w:val="19"/>
          <w:szCs w:val="19"/>
          <w:lang w:val="en-US"/>
        </w:rPr>
        <w:t xml:space="preserve">or other </w:t>
      </w:r>
      <w:r w:rsidRPr="00300403">
        <w:rPr>
          <w:rFonts w:ascii="StoneSerif" w:eastAsia="StoneSerif" w:hAnsiTheme="minorHAnsi" w:cs="StoneSerif"/>
          <w:sz w:val="19"/>
          <w:szCs w:val="19"/>
          <w:u w:val="single"/>
          <w:lang w:val="en-US"/>
        </w:rPr>
        <w:t>annual bulletins</w:t>
      </w:r>
      <w:r w:rsidRPr="000B6B20">
        <w:rPr>
          <w:rFonts w:ascii="StoneSerif" w:eastAsia="StoneSerif" w:hAnsiTheme="minorHAnsi" w:cs="StoneSerif"/>
          <w:sz w:val="19"/>
          <w:szCs w:val="19"/>
          <w:lang w:val="en-US"/>
        </w:rPr>
        <w:t xml:space="preserve">. </w:t>
      </w:r>
      <w:r w:rsidR="00300403">
        <w:rPr>
          <w:rFonts w:ascii="StoneSerif" w:eastAsia="StoneSerif" w:hAnsiTheme="minorHAnsi" w:cs="StoneSerif"/>
          <w:sz w:val="19"/>
          <w:szCs w:val="19"/>
          <w:lang w:val="en-US"/>
        </w:rPr>
        <w:t xml:space="preserve">Historical data sets help to design </w:t>
      </w:r>
      <w:r w:rsidR="00300403" w:rsidRPr="000B6B20">
        <w:rPr>
          <w:rFonts w:ascii="StoneSerif" w:eastAsia="StoneSerif" w:hAnsiTheme="minorHAnsi" w:cs="StoneSerif"/>
          <w:sz w:val="19"/>
          <w:szCs w:val="19"/>
          <w:lang w:val="en-US"/>
        </w:rPr>
        <w:t>groups</w:t>
      </w:r>
      <w:r w:rsidR="00300403">
        <w:rPr>
          <w:rFonts w:ascii="StoneSerif" w:eastAsia="StoneSerif" w:hAnsiTheme="minorHAnsi" w:cs="StoneSerif"/>
          <w:sz w:val="19"/>
          <w:szCs w:val="19"/>
          <w:lang w:val="en-US"/>
        </w:rPr>
        <w:t xml:space="preserve"> </w:t>
      </w:r>
      <w:r w:rsidR="00300403" w:rsidRPr="000B6B20">
        <w:rPr>
          <w:rFonts w:ascii="StoneSerif" w:eastAsia="StoneSerif" w:hAnsiTheme="minorHAnsi" w:cs="StoneSerif"/>
          <w:sz w:val="19"/>
          <w:szCs w:val="19"/>
          <w:lang w:val="en-US"/>
        </w:rPr>
        <w:t>of projects and policies</w:t>
      </w:r>
      <w:r w:rsidR="00300403">
        <w:rPr>
          <w:rFonts w:ascii="StoneSerif" w:eastAsia="StoneSerif" w:hAnsiTheme="minorHAnsi" w:cs="StoneSerif"/>
          <w:sz w:val="19"/>
          <w:szCs w:val="19"/>
          <w:lang w:val="en-US"/>
        </w:rPr>
        <w:t xml:space="preserve">. </w:t>
      </w:r>
      <w:r>
        <w:rPr>
          <w:rFonts w:ascii="StoneSerif" w:eastAsia="StoneSerif" w:hAnsiTheme="minorHAnsi" w:cs="StoneSerif"/>
          <w:sz w:val="19"/>
          <w:szCs w:val="19"/>
          <w:lang w:val="en-US"/>
        </w:rPr>
        <w:t>For example, the calculation of probabilities</w:t>
      </w:r>
      <w:r w:rsidR="004108C3">
        <w:rPr>
          <w:rFonts w:ascii="StoneSerif" w:eastAsia="StoneSerif" w:hAnsiTheme="minorHAnsi" w:cs="StoneSerif"/>
          <w:sz w:val="19"/>
          <w:szCs w:val="19"/>
          <w:lang w:val="en-US"/>
        </w:rPr>
        <w:t xml:space="preserve"> </w:t>
      </w:r>
      <w:r>
        <w:rPr>
          <w:rFonts w:ascii="StoneSerif" w:eastAsia="StoneSerif" w:hAnsiTheme="minorHAnsi" w:cs="StoneSerif"/>
          <w:sz w:val="19"/>
          <w:szCs w:val="19"/>
          <w:lang w:val="en-US"/>
        </w:rPr>
        <w:t xml:space="preserve">of the speed and direction of movement of tropical storms from historical storm data is strategic, meaning </w:t>
      </w:r>
      <w:r w:rsidRPr="000B6B20">
        <w:rPr>
          <w:rFonts w:ascii="StoneSerif" w:eastAsia="StoneSerif" w:hAnsiTheme="minorHAnsi" w:cs="StoneSerif"/>
          <w:sz w:val="19"/>
          <w:szCs w:val="19"/>
          <w:lang w:val="en-US"/>
        </w:rPr>
        <w:t>that aid</w:t>
      </w:r>
      <w:r w:rsidR="004108C3">
        <w:rPr>
          <w:rFonts w:ascii="StoneSerif" w:eastAsia="StoneSerif" w:hAnsiTheme="minorHAnsi" w:cs="StoneSerif"/>
          <w:sz w:val="19"/>
          <w:szCs w:val="19"/>
          <w:lang w:val="en-US"/>
        </w:rPr>
        <w:t>s</w:t>
      </w:r>
      <w:r w:rsidRPr="000B6B20">
        <w:rPr>
          <w:rFonts w:ascii="StoneSerif" w:eastAsia="StoneSerif" w:hAnsiTheme="minorHAnsi" w:cs="StoneSerif"/>
          <w:sz w:val="19"/>
          <w:szCs w:val="19"/>
          <w:lang w:val="en-US"/>
        </w:rPr>
        <w:t xml:space="preserve"> in</w:t>
      </w:r>
      <w:r>
        <w:rPr>
          <w:rFonts w:ascii="StoneSerif" w:eastAsia="StoneSerif" w:hAnsiTheme="minorHAnsi" w:cs="StoneSerif"/>
          <w:sz w:val="19"/>
          <w:szCs w:val="19"/>
          <w:lang w:val="en-US"/>
        </w:rPr>
        <w:t xml:space="preserve"> </w:t>
      </w:r>
      <w:r w:rsidRPr="000B6B20">
        <w:rPr>
          <w:rFonts w:ascii="StoneSerif" w:eastAsia="StoneSerif" w:hAnsiTheme="minorHAnsi" w:cs="StoneSerif"/>
          <w:sz w:val="19"/>
          <w:szCs w:val="19"/>
          <w:lang w:val="en-US"/>
        </w:rPr>
        <w:t>the general long-term planning</w:t>
      </w:r>
      <w:r w:rsidR="00300403">
        <w:rPr>
          <w:rFonts w:ascii="StoneSerif" w:eastAsia="StoneSerif" w:hAnsiTheme="minorHAnsi" w:cs="StoneSerif"/>
          <w:sz w:val="19"/>
          <w:szCs w:val="19"/>
          <w:lang w:val="en-US"/>
        </w:rPr>
        <w:t>.</w:t>
      </w:r>
      <w:r w:rsidRPr="000B6B20">
        <w:rPr>
          <w:rFonts w:ascii="StoneSerif" w:eastAsia="StoneSerif" w:hAnsiTheme="minorHAnsi" w:cs="StoneSerif"/>
          <w:sz w:val="19"/>
          <w:szCs w:val="19"/>
          <w:lang w:val="en-US"/>
        </w:rPr>
        <w:t xml:space="preserve"> </w:t>
      </w:r>
      <w:r>
        <w:rPr>
          <w:rFonts w:ascii="StoneSerif" w:eastAsia="StoneSerif" w:hAnsiTheme="minorHAnsi" w:cs="StoneSerif"/>
          <w:sz w:val="19"/>
          <w:szCs w:val="19"/>
          <w:lang w:val="en-US"/>
        </w:rPr>
        <w:t xml:space="preserve">Historical information must be collected, subjected to quality control, archived and made accessible in a timely manner. Products concerning historical data should be of higher quality than those using very recent data. All data that contribute to the climate record should be checked for random and systematic errors, homogeneity, spatial representativeness and gaps in time series. For products such as climatic atlases or technical regulations, data should be for a standard reference period. The value of historical climatological data tables can usually be improved by the inclusion of a supporting text that serves to interpret the data to the user and to emphasize the more important climatological elements. </w:t>
      </w:r>
    </w:p>
    <w:p w:rsidR="000B6B20" w:rsidRDefault="000B6B20" w:rsidP="000B6B20">
      <w:pPr>
        <w:pStyle w:val="ListParagraph"/>
        <w:jc w:val="both"/>
        <w:rPr>
          <w:rFonts w:ascii="StoneSans-Bold" w:hAnsi="StoneSans-Bold" w:cs="StoneSans-Bold"/>
          <w:b/>
          <w:bCs/>
          <w:sz w:val="19"/>
          <w:szCs w:val="19"/>
          <w:lang w:val="en-US"/>
        </w:rPr>
      </w:pPr>
    </w:p>
    <w:p w:rsidR="008D488C" w:rsidRPr="00693B7E" w:rsidRDefault="008D488C" w:rsidP="00693B7E">
      <w:pPr>
        <w:pStyle w:val="ListParagraph"/>
        <w:numPr>
          <w:ilvl w:val="0"/>
          <w:numId w:val="1"/>
        </w:numPr>
        <w:jc w:val="both"/>
        <w:rPr>
          <w:rFonts w:ascii="StoneSans-Bold" w:hAnsi="StoneSans-Bold" w:cs="StoneSans-Bold"/>
          <w:b/>
          <w:bCs/>
          <w:sz w:val="19"/>
          <w:szCs w:val="19"/>
          <w:lang w:val="en-US"/>
        </w:rPr>
      </w:pPr>
      <w:r w:rsidRPr="00693B7E">
        <w:rPr>
          <w:rFonts w:ascii="StoneSans-Bold" w:hAnsi="StoneSans-Bold" w:cs="StoneSans-Bold"/>
          <w:b/>
          <w:bCs/>
          <w:sz w:val="19"/>
          <w:szCs w:val="19"/>
          <w:lang w:val="en-US"/>
        </w:rPr>
        <w:t>Climatological data periodicals</w:t>
      </w:r>
    </w:p>
    <w:p w:rsidR="008D488C" w:rsidRDefault="008D488C" w:rsidP="00392AD1">
      <w:pPr>
        <w:autoSpaceDE w:val="0"/>
        <w:autoSpaceDN w:val="0"/>
        <w:adjustRightInd w:val="0"/>
        <w:spacing w:after="0" w:line="240" w:lineRule="auto"/>
        <w:jc w:val="both"/>
        <w:rPr>
          <w:rFonts w:ascii="StoneSerif" w:eastAsia="StoneSerif" w:hAnsiTheme="minorHAnsi" w:cs="StoneSerif"/>
          <w:sz w:val="19"/>
          <w:szCs w:val="19"/>
          <w:lang w:val="en-US"/>
        </w:rPr>
      </w:pPr>
      <w:r w:rsidRPr="00300403">
        <w:rPr>
          <w:rFonts w:ascii="StoneSerif" w:eastAsia="StoneSerif" w:hAnsiTheme="minorHAnsi" w:cs="StoneSerif"/>
          <w:sz w:val="19"/>
          <w:szCs w:val="19"/>
          <w:u w:val="single"/>
          <w:lang w:val="en-US"/>
        </w:rPr>
        <w:t>Monthly, quarterly or seasonal data periodicals</w:t>
      </w:r>
      <w:r>
        <w:rPr>
          <w:rFonts w:ascii="StoneSerif" w:eastAsia="StoneSerif" w:hAnsiTheme="minorHAnsi" w:cs="StoneSerif"/>
          <w:sz w:val="19"/>
          <w:szCs w:val="19"/>
          <w:lang w:val="en-US"/>
        </w:rPr>
        <w:t xml:space="preserve"> </w:t>
      </w:r>
      <w:r w:rsidR="00300403">
        <w:rPr>
          <w:rFonts w:ascii="StoneSerif" w:eastAsia="StoneSerif" w:hAnsiTheme="minorHAnsi" w:cs="StoneSerif"/>
          <w:sz w:val="19"/>
          <w:szCs w:val="19"/>
          <w:lang w:val="en-US"/>
        </w:rPr>
        <w:t xml:space="preserve">can be </w:t>
      </w:r>
      <w:r>
        <w:rPr>
          <w:rFonts w:ascii="StoneSerif" w:eastAsia="StoneSerif" w:hAnsiTheme="minorHAnsi" w:cs="StoneSerif"/>
          <w:sz w:val="19"/>
          <w:szCs w:val="19"/>
          <w:lang w:val="en-US"/>
        </w:rPr>
        <w:t xml:space="preserve">issued to disseminate </w:t>
      </w:r>
      <w:r w:rsidRPr="00300403">
        <w:rPr>
          <w:rFonts w:ascii="StoneSerif" w:eastAsia="StoneSerif" w:hAnsiTheme="minorHAnsi" w:cs="StoneSerif"/>
          <w:sz w:val="19"/>
          <w:szCs w:val="19"/>
          <w:u w:val="single"/>
          <w:lang w:val="en-US"/>
        </w:rPr>
        <w:t>summarized seasonal data</w:t>
      </w:r>
      <w:r>
        <w:rPr>
          <w:rFonts w:ascii="StoneSerif" w:eastAsia="StoneSerif" w:hAnsiTheme="minorHAnsi" w:cs="StoneSerif"/>
          <w:sz w:val="19"/>
          <w:szCs w:val="19"/>
          <w:lang w:val="en-US"/>
        </w:rPr>
        <w:t xml:space="preserve"> such as winter snowfall, growing-season precipitation, summer cooling degree-days and winter degree-days.</w:t>
      </w:r>
    </w:p>
    <w:p w:rsidR="000B6B20" w:rsidRDefault="000B6B20" w:rsidP="00392AD1">
      <w:pPr>
        <w:autoSpaceDE w:val="0"/>
        <w:autoSpaceDN w:val="0"/>
        <w:adjustRightInd w:val="0"/>
        <w:spacing w:after="0" w:line="240" w:lineRule="auto"/>
        <w:jc w:val="both"/>
        <w:rPr>
          <w:rFonts w:ascii="StoneSerif" w:eastAsia="StoneSerif" w:hAnsiTheme="minorHAnsi" w:cs="StoneSerif"/>
          <w:sz w:val="19"/>
          <w:szCs w:val="19"/>
          <w:lang w:val="en-US"/>
        </w:rPr>
      </w:pPr>
    </w:p>
    <w:p w:rsidR="008D488C" w:rsidRDefault="008D488C" w:rsidP="00392AD1">
      <w:pPr>
        <w:autoSpaceDE w:val="0"/>
        <w:autoSpaceDN w:val="0"/>
        <w:adjustRightInd w:val="0"/>
        <w:spacing w:after="0" w:line="240" w:lineRule="auto"/>
        <w:jc w:val="both"/>
        <w:rPr>
          <w:rFonts w:ascii="StoneSans-Bold" w:hAnsi="StoneSans-Bold" w:cs="StoneSans-Bold"/>
          <w:b/>
          <w:bCs/>
          <w:sz w:val="19"/>
          <w:szCs w:val="19"/>
          <w:lang w:val="en-US"/>
        </w:rPr>
      </w:pPr>
    </w:p>
    <w:p w:rsidR="008D488C" w:rsidRPr="00693B7E" w:rsidRDefault="008D488C" w:rsidP="00392AD1">
      <w:pPr>
        <w:pStyle w:val="ListParagraph"/>
        <w:numPr>
          <w:ilvl w:val="0"/>
          <w:numId w:val="1"/>
        </w:numPr>
        <w:jc w:val="both"/>
        <w:rPr>
          <w:rFonts w:ascii="StoneSans-Bold" w:hAnsi="StoneSans-Bold" w:cs="StoneSans-Bold"/>
          <w:b/>
          <w:bCs/>
          <w:sz w:val="19"/>
          <w:szCs w:val="19"/>
          <w:lang w:val="en-US"/>
        </w:rPr>
      </w:pPr>
      <w:r w:rsidRPr="00693B7E">
        <w:rPr>
          <w:rFonts w:ascii="StoneSans-Bold" w:hAnsi="StoneSans-Bold" w:cs="StoneSans-Bold"/>
          <w:b/>
          <w:bCs/>
          <w:sz w:val="19"/>
          <w:szCs w:val="19"/>
          <w:lang w:val="en-US"/>
        </w:rPr>
        <w:t>Occasional publications</w:t>
      </w:r>
    </w:p>
    <w:p w:rsidR="008D488C" w:rsidRDefault="008D488C" w:rsidP="00392AD1">
      <w:pPr>
        <w:autoSpaceDE w:val="0"/>
        <w:autoSpaceDN w:val="0"/>
        <w:adjustRightInd w:val="0"/>
        <w:spacing w:after="0" w:line="240" w:lineRule="auto"/>
        <w:jc w:val="both"/>
        <w:rPr>
          <w:rFonts w:ascii="StoneSans-Bold" w:hAnsi="StoneSans-Bold" w:cs="StoneSans-Bold"/>
          <w:b/>
          <w:bCs/>
          <w:sz w:val="19"/>
          <w:szCs w:val="19"/>
          <w:lang w:val="en-US"/>
        </w:rPr>
      </w:pPr>
      <w:r>
        <w:rPr>
          <w:rFonts w:ascii="StoneSerif" w:eastAsia="StoneSerif" w:hAnsiTheme="minorHAnsi" w:cs="StoneSerif"/>
          <w:sz w:val="19"/>
          <w:szCs w:val="19"/>
          <w:lang w:val="en-US"/>
        </w:rPr>
        <w:t xml:space="preserve">Long-term, continuous and </w:t>
      </w:r>
      <w:r w:rsidRPr="00300403">
        <w:rPr>
          <w:rFonts w:ascii="StoneSerif" w:eastAsia="StoneSerif" w:hAnsiTheme="minorHAnsi" w:cs="StoneSerif"/>
          <w:sz w:val="19"/>
          <w:szCs w:val="19"/>
          <w:u w:val="single"/>
          <w:lang w:val="en-US"/>
        </w:rPr>
        <w:t>homogeneous series of data</w:t>
      </w:r>
      <w:r>
        <w:rPr>
          <w:rFonts w:ascii="StoneSerif" w:eastAsia="StoneSerif" w:hAnsiTheme="minorHAnsi" w:cs="StoneSerif"/>
          <w:sz w:val="19"/>
          <w:szCs w:val="19"/>
          <w:lang w:val="en-US"/>
        </w:rPr>
        <w:t xml:space="preserve"> </w:t>
      </w:r>
      <w:r w:rsidR="00300403">
        <w:rPr>
          <w:rFonts w:ascii="StoneSerif" w:eastAsia="StoneSerif" w:hAnsiTheme="minorHAnsi" w:cs="StoneSerif"/>
          <w:sz w:val="19"/>
          <w:szCs w:val="19"/>
          <w:lang w:val="en-US"/>
        </w:rPr>
        <w:t xml:space="preserve">are </w:t>
      </w:r>
      <w:r>
        <w:rPr>
          <w:rFonts w:ascii="StoneSerif" w:eastAsia="StoneSerif" w:hAnsiTheme="minorHAnsi" w:cs="StoneSerif"/>
          <w:sz w:val="19"/>
          <w:szCs w:val="19"/>
          <w:lang w:val="en-US"/>
        </w:rPr>
        <w:t xml:space="preserve">of great value for comparative climatological studies. The collection of </w:t>
      </w:r>
      <w:r w:rsidRPr="00300403">
        <w:rPr>
          <w:rFonts w:ascii="StoneSerif" w:eastAsia="StoneSerif" w:hAnsiTheme="minorHAnsi" w:cs="StoneSerif"/>
          <w:sz w:val="19"/>
          <w:szCs w:val="19"/>
          <w:u w:val="single"/>
          <w:lang w:val="en-US"/>
        </w:rPr>
        <w:t>maps in atlas</w:t>
      </w:r>
      <w:r>
        <w:rPr>
          <w:rFonts w:ascii="StoneSerif" w:eastAsia="StoneSerif" w:hAnsiTheme="minorHAnsi" w:cs="StoneSerif"/>
          <w:sz w:val="19"/>
          <w:szCs w:val="19"/>
          <w:lang w:val="en-US"/>
        </w:rPr>
        <w:t xml:space="preserve"> format is another</w:t>
      </w:r>
      <w:r w:rsidR="00300403">
        <w:rPr>
          <w:rFonts w:ascii="StoneSerif" w:eastAsia="StoneSerif" w:hAnsiTheme="minorHAnsi" w:cs="StoneSerif"/>
          <w:sz w:val="19"/>
          <w:szCs w:val="19"/>
          <w:lang w:val="en-US"/>
        </w:rPr>
        <w:t xml:space="preserve"> </w:t>
      </w:r>
      <w:r>
        <w:rPr>
          <w:rFonts w:ascii="StoneSerif" w:eastAsia="StoneSerif" w:hAnsiTheme="minorHAnsi" w:cs="StoneSerif"/>
          <w:sz w:val="19"/>
          <w:szCs w:val="19"/>
          <w:lang w:val="en-US"/>
        </w:rPr>
        <w:t>valuable occasional publication.</w:t>
      </w:r>
    </w:p>
    <w:p w:rsidR="008D488C" w:rsidRDefault="008D488C" w:rsidP="00392AD1">
      <w:pPr>
        <w:autoSpaceDE w:val="0"/>
        <w:autoSpaceDN w:val="0"/>
        <w:adjustRightInd w:val="0"/>
        <w:spacing w:after="0" w:line="240" w:lineRule="auto"/>
        <w:jc w:val="both"/>
        <w:rPr>
          <w:rFonts w:ascii="StoneSans-Bold" w:hAnsi="StoneSans-Bold" w:cs="StoneSans-Bold"/>
          <w:b/>
          <w:bCs/>
          <w:sz w:val="19"/>
          <w:szCs w:val="19"/>
          <w:lang w:val="en-US"/>
        </w:rPr>
      </w:pPr>
    </w:p>
    <w:p w:rsidR="008D488C" w:rsidRPr="00693B7E" w:rsidRDefault="008D488C" w:rsidP="00392AD1">
      <w:pPr>
        <w:pStyle w:val="ListParagraph"/>
        <w:numPr>
          <w:ilvl w:val="0"/>
          <w:numId w:val="1"/>
        </w:numPr>
        <w:jc w:val="both"/>
        <w:rPr>
          <w:rFonts w:ascii="StoneSans-Bold" w:hAnsi="StoneSans-Bold" w:cs="StoneSans-Bold"/>
          <w:b/>
          <w:bCs/>
          <w:sz w:val="19"/>
          <w:szCs w:val="19"/>
          <w:lang w:val="en-US"/>
        </w:rPr>
      </w:pPr>
      <w:r w:rsidRPr="00693B7E">
        <w:rPr>
          <w:rFonts w:ascii="StoneSans-Bold" w:hAnsi="StoneSans-Bold" w:cs="StoneSans-Bold"/>
          <w:b/>
          <w:bCs/>
          <w:sz w:val="19"/>
          <w:szCs w:val="19"/>
          <w:lang w:val="en-US"/>
        </w:rPr>
        <w:t>Standard products</w:t>
      </w:r>
    </w:p>
    <w:p w:rsidR="008D488C" w:rsidRDefault="00300403" w:rsidP="00300403">
      <w:pPr>
        <w:autoSpaceDE w:val="0"/>
        <w:autoSpaceDN w:val="0"/>
        <w:adjustRightInd w:val="0"/>
        <w:spacing w:after="0" w:line="240" w:lineRule="auto"/>
        <w:jc w:val="both"/>
        <w:rPr>
          <w:rFonts w:ascii="StoneSerif" w:eastAsia="StoneSerif" w:hAnsiTheme="minorHAnsi" w:cs="StoneSerif"/>
          <w:sz w:val="19"/>
          <w:szCs w:val="19"/>
          <w:lang w:val="en-US"/>
        </w:rPr>
      </w:pPr>
      <w:r>
        <w:rPr>
          <w:rFonts w:ascii="StoneSerif" w:eastAsia="StoneSerif" w:hAnsiTheme="minorHAnsi" w:cs="StoneSerif"/>
          <w:sz w:val="19"/>
          <w:szCs w:val="19"/>
          <w:lang w:val="en-US"/>
        </w:rPr>
        <w:t>S</w:t>
      </w:r>
      <w:r w:rsidRPr="00300403">
        <w:rPr>
          <w:rFonts w:ascii="StoneSerif" w:eastAsia="StoneSerif" w:hAnsiTheme="minorHAnsi" w:cs="StoneSerif"/>
          <w:sz w:val="19"/>
          <w:szCs w:val="19"/>
          <w:lang w:val="en-US"/>
        </w:rPr>
        <w:t>tandard product</w:t>
      </w:r>
      <w:r>
        <w:rPr>
          <w:rFonts w:ascii="StoneSerif" w:eastAsia="StoneSerif" w:hAnsiTheme="minorHAnsi" w:cs="StoneSerif"/>
          <w:sz w:val="19"/>
          <w:szCs w:val="19"/>
          <w:lang w:val="en-US"/>
        </w:rPr>
        <w:t xml:space="preserve">s </w:t>
      </w:r>
      <w:r w:rsidRPr="00300403">
        <w:rPr>
          <w:rFonts w:ascii="StoneSerif" w:eastAsia="StoneSerif" w:hAnsiTheme="minorHAnsi" w:cs="StoneSerif"/>
          <w:sz w:val="19"/>
          <w:szCs w:val="19"/>
          <w:lang w:val="en-US"/>
        </w:rPr>
        <w:t xml:space="preserve">that can be used by a </w:t>
      </w:r>
      <w:r w:rsidRPr="00300403">
        <w:rPr>
          <w:rFonts w:ascii="StoneSerif" w:eastAsia="StoneSerif" w:hAnsiTheme="minorHAnsi" w:cs="StoneSerif"/>
          <w:sz w:val="19"/>
          <w:szCs w:val="19"/>
          <w:u w:val="single"/>
          <w:lang w:val="en-US"/>
        </w:rPr>
        <w:t>wide range of users</w:t>
      </w:r>
      <w:r w:rsidRPr="00300403">
        <w:rPr>
          <w:rFonts w:ascii="StoneSerif" w:eastAsia="StoneSerif" w:hAnsiTheme="minorHAnsi" w:cs="StoneSerif"/>
          <w:sz w:val="19"/>
          <w:szCs w:val="19"/>
          <w:lang w:val="en-US"/>
        </w:rPr>
        <w:t>. For example,</w:t>
      </w:r>
      <w:r>
        <w:rPr>
          <w:rFonts w:ascii="StoneSerif" w:eastAsia="StoneSerif" w:hAnsiTheme="minorHAnsi" w:cs="StoneSerif"/>
          <w:sz w:val="19"/>
          <w:szCs w:val="19"/>
          <w:lang w:val="en-US"/>
        </w:rPr>
        <w:t xml:space="preserve"> </w:t>
      </w:r>
      <w:r w:rsidRPr="00300403">
        <w:rPr>
          <w:rFonts w:ascii="StoneSerif" w:eastAsia="StoneSerif" w:hAnsiTheme="minorHAnsi" w:cs="StoneSerif"/>
          <w:sz w:val="19"/>
          <w:szCs w:val="19"/>
          <w:lang w:val="en-US"/>
        </w:rPr>
        <w:t>both energy management entities and fruit</w:t>
      </w:r>
      <w:r>
        <w:rPr>
          <w:rFonts w:ascii="StoneSerif" w:eastAsia="StoneSerif" w:hAnsiTheme="minorHAnsi" w:cs="StoneSerif"/>
          <w:sz w:val="19"/>
          <w:szCs w:val="19"/>
          <w:lang w:val="en-US"/>
        </w:rPr>
        <w:t xml:space="preserve"> </w:t>
      </w:r>
      <w:r w:rsidRPr="00300403">
        <w:rPr>
          <w:rFonts w:ascii="StoneSerif" w:eastAsia="StoneSerif" w:hAnsiTheme="minorHAnsi" w:cs="StoneSerif"/>
          <w:sz w:val="19"/>
          <w:szCs w:val="19"/>
          <w:lang w:val="en-US"/>
        </w:rPr>
        <w:t xml:space="preserve">growers can make use of a </w:t>
      </w:r>
      <w:r w:rsidRPr="00300403">
        <w:rPr>
          <w:rFonts w:ascii="StoneSerif" w:eastAsia="StoneSerif" w:hAnsiTheme="minorHAnsi" w:cs="StoneSerif"/>
          <w:sz w:val="19"/>
          <w:szCs w:val="19"/>
          <w:u w:val="single"/>
          <w:lang w:val="en-US"/>
        </w:rPr>
        <w:t>degree-day product</w:t>
      </w:r>
      <w:r w:rsidRPr="00300403">
        <w:rPr>
          <w:rFonts w:ascii="StoneSerif" w:eastAsia="StoneSerif" w:hAnsiTheme="minorHAnsi" w:cs="StoneSerif"/>
          <w:sz w:val="19"/>
          <w:szCs w:val="19"/>
          <w:lang w:val="en-US"/>
        </w:rPr>
        <w:t>.</w:t>
      </w:r>
      <w:r>
        <w:rPr>
          <w:rFonts w:ascii="StoneSerif" w:eastAsia="StoneSerif" w:hAnsiTheme="minorHAnsi" w:cs="StoneSerif"/>
          <w:sz w:val="19"/>
          <w:szCs w:val="19"/>
          <w:lang w:val="en-US"/>
        </w:rPr>
        <w:t xml:space="preserve"> </w:t>
      </w:r>
      <w:r w:rsidRPr="00300403">
        <w:rPr>
          <w:rFonts w:ascii="StoneSerif" w:eastAsia="StoneSerif" w:hAnsiTheme="minorHAnsi" w:cs="StoneSerif"/>
          <w:sz w:val="19"/>
          <w:szCs w:val="19"/>
          <w:lang w:val="en-US"/>
        </w:rPr>
        <w:t>When the content, format and design of a product</w:t>
      </w:r>
      <w:r>
        <w:rPr>
          <w:rFonts w:ascii="StoneSerif" w:eastAsia="StoneSerif" w:hAnsiTheme="minorHAnsi" w:cs="StoneSerif"/>
          <w:sz w:val="19"/>
          <w:szCs w:val="19"/>
          <w:lang w:val="en-US"/>
        </w:rPr>
        <w:t xml:space="preserve">  </w:t>
      </w:r>
      <w:r w:rsidRPr="00300403">
        <w:rPr>
          <w:rFonts w:ascii="StoneSerif" w:eastAsia="StoneSerif" w:hAnsiTheme="minorHAnsi" w:cs="StoneSerif"/>
          <w:sz w:val="19"/>
          <w:szCs w:val="19"/>
          <w:lang w:val="en-US"/>
        </w:rPr>
        <w:t>are carefully chosen, the development costs can be</w:t>
      </w:r>
      <w:r>
        <w:rPr>
          <w:rFonts w:ascii="StoneSerif" w:eastAsia="StoneSerif" w:hAnsiTheme="minorHAnsi" w:cs="StoneSerif"/>
          <w:sz w:val="19"/>
          <w:szCs w:val="19"/>
          <w:lang w:val="en-US"/>
        </w:rPr>
        <w:t xml:space="preserve"> </w:t>
      </w:r>
      <w:r w:rsidRPr="00300403">
        <w:rPr>
          <w:rFonts w:ascii="StoneSerif" w:eastAsia="StoneSerif" w:hAnsiTheme="minorHAnsi" w:cs="StoneSerif"/>
          <w:sz w:val="19"/>
          <w:szCs w:val="19"/>
          <w:lang w:val="en-US"/>
        </w:rPr>
        <w:t>spread across many users.</w:t>
      </w:r>
      <w:r>
        <w:rPr>
          <w:rFonts w:ascii="StoneSerif" w:eastAsia="StoneSerif" w:hAnsiTheme="minorHAnsi" w:cs="StoneSerif"/>
          <w:sz w:val="19"/>
          <w:szCs w:val="19"/>
          <w:lang w:val="en-US"/>
        </w:rPr>
        <w:t xml:space="preserve"> </w:t>
      </w:r>
    </w:p>
    <w:p w:rsidR="008D488C" w:rsidRDefault="008D488C" w:rsidP="00392AD1">
      <w:pPr>
        <w:autoSpaceDE w:val="0"/>
        <w:autoSpaceDN w:val="0"/>
        <w:adjustRightInd w:val="0"/>
        <w:spacing w:after="0" w:line="240" w:lineRule="auto"/>
        <w:jc w:val="both"/>
        <w:rPr>
          <w:rFonts w:ascii="StoneSans-Bold" w:hAnsi="StoneSans-Bold" w:cs="StoneSans-Bold"/>
          <w:b/>
          <w:bCs/>
          <w:sz w:val="19"/>
          <w:szCs w:val="19"/>
          <w:lang w:val="en-US"/>
        </w:rPr>
      </w:pPr>
    </w:p>
    <w:p w:rsidR="008D488C" w:rsidRPr="00693B7E" w:rsidRDefault="008D488C" w:rsidP="00392AD1">
      <w:pPr>
        <w:pStyle w:val="ListParagraph"/>
        <w:numPr>
          <w:ilvl w:val="0"/>
          <w:numId w:val="1"/>
        </w:numPr>
        <w:jc w:val="both"/>
        <w:rPr>
          <w:rFonts w:ascii="StoneSans-Bold" w:hAnsi="StoneSans-Bold" w:cs="StoneSans-Bold"/>
          <w:b/>
          <w:bCs/>
          <w:sz w:val="19"/>
          <w:szCs w:val="19"/>
          <w:lang w:val="en-US"/>
        </w:rPr>
      </w:pPr>
      <w:r w:rsidRPr="00693B7E">
        <w:rPr>
          <w:rFonts w:ascii="StoneSans-Bold" w:hAnsi="StoneSans-Bold" w:cs="StoneSans-Bold"/>
          <w:b/>
          <w:bCs/>
          <w:sz w:val="19"/>
          <w:szCs w:val="19"/>
          <w:lang w:val="en-US"/>
        </w:rPr>
        <w:t>Specialized products</w:t>
      </w:r>
    </w:p>
    <w:p w:rsidR="00693B7E" w:rsidRDefault="00300403" w:rsidP="00300403">
      <w:pPr>
        <w:autoSpaceDE w:val="0"/>
        <w:autoSpaceDN w:val="0"/>
        <w:adjustRightInd w:val="0"/>
        <w:spacing w:after="0" w:line="240" w:lineRule="auto"/>
        <w:jc w:val="both"/>
        <w:rPr>
          <w:rFonts w:ascii="StoneSerif" w:eastAsia="StoneSerif" w:hAnsiTheme="minorHAnsi" w:cs="StoneSerif"/>
          <w:sz w:val="19"/>
          <w:szCs w:val="19"/>
          <w:lang w:val="en-US"/>
        </w:rPr>
      </w:pPr>
      <w:r>
        <w:rPr>
          <w:rFonts w:ascii="StoneSerif" w:eastAsia="StoneSerif" w:hAnsiTheme="minorHAnsi" w:cs="StoneSerif"/>
          <w:sz w:val="19"/>
          <w:szCs w:val="19"/>
          <w:lang w:val="en-US"/>
        </w:rPr>
        <w:lastRenderedPageBreak/>
        <w:t xml:space="preserve">Specialized </w:t>
      </w:r>
      <w:r w:rsidRPr="00300403">
        <w:rPr>
          <w:rFonts w:ascii="StoneSerif" w:eastAsia="StoneSerif" w:hAnsiTheme="minorHAnsi" w:cs="StoneSerif"/>
          <w:sz w:val="19"/>
          <w:szCs w:val="19"/>
          <w:lang w:val="en-US"/>
        </w:rPr>
        <w:t xml:space="preserve">products should be locally developed to meet the </w:t>
      </w:r>
      <w:r w:rsidRPr="00300403">
        <w:rPr>
          <w:rFonts w:ascii="StoneSerif" w:eastAsia="StoneSerif" w:hAnsiTheme="minorHAnsi" w:cs="StoneSerif"/>
          <w:sz w:val="19"/>
          <w:szCs w:val="19"/>
          <w:u w:val="single"/>
          <w:lang w:val="en-US"/>
        </w:rPr>
        <w:t>needs of groups of users</w:t>
      </w:r>
      <w:r w:rsidRPr="00300403">
        <w:rPr>
          <w:rFonts w:ascii="StoneSerif" w:eastAsia="StoneSerif" w:hAnsiTheme="minorHAnsi" w:cs="StoneSerif"/>
          <w:sz w:val="19"/>
          <w:szCs w:val="19"/>
          <w:lang w:val="en-US"/>
        </w:rPr>
        <w:t>.</w:t>
      </w:r>
      <w:r>
        <w:rPr>
          <w:rFonts w:ascii="StoneSerif" w:eastAsia="StoneSerif" w:hAnsiTheme="minorHAnsi" w:cs="StoneSerif"/>
          <w:sz w:val="19"/>
          <w:szCs w:val="19"/>
          <w:lang w:val="en-US"/>
        </w:rPr>
        <w:t xml:space="preserve"> </w:t>
      </w:r>
      <w:r w:rsidR="00693B7E">
        <w:rPr>
          <w:rFonts w:ascii="StoneSerif" w:eastAsia="StoneSerif" w:hAnsiTheme="minorHAnsi" w:cs="StoneSerif"/>
          <w:sz w:val="19"/>
          <w:szCs w:val="19"/>
          <w:lang w:val="en-US"/>
        </w:rPr>
        <w:t xml:space="preserve">An example of an application-driven product can be found in the requirement by a fruit grower for daily degree-hour data for pesticide management of fire blight disease. </w:t>
      </w:r>
      <w:r w:rsidR="00693B7E" w:rsidRPr="00300403">
        <w:rPr>
          <w:rFonts w:ascii="StoneSerif" w:eastAsia="StoneSerif" w:hAnsiTheme="minorHAnsi" w:cs="StoneSerif"/>
          <w:sz w:val="19"/>
          <w:szCs w:val="19"/>
          <w:u w:val="single"/>
          <w:lang w:val="en-US"/>
        </w:rPr>
        <w:t>Flood analysis</w:t>
      </w:r>
      <w:r w:rsidR="00693B7E">
        <w:rPr>
          <w:rFonts w:ascii="StoneSerif" w:eastAsia="StoneSerif" w:hAnsiTheme="minorHAnsi" w:cs="StoneSerif"/>
          <w:sz w:val="19"/>
          <w:szCs w:val="19"/>
          <w:lang w:val="en-US"/>
        </w:rPr>
        <w:t xml:space="preserve"> is another example. A</w:t>
      </w:r>
      <w:r w:rsidR="00A3335D">
        <w:rPr>
          <w:rFonts w:ascii="StoneSerif" w:eastAsia="StoneSerif" w:hAnsiTheme="minorHAnsi" w:cs="StoneSerif"/>
          <w:sz w:val="19"/>
          <w:szCs w:val="19"/>
          <w:lang w:val="en-US"/>
        </w:rPr>
        <w:t xml:space="preserve"> </w:t>
      </w:r>
      <w:r w:rsidR="00693B7E">
        <w:rPr>
          <w:rFonts w:ascii="StoneSerif" w:eastAsia="StoneSerif" w:hAnsiTheme="minorHAnsi" w:cs="StoneSerif"/>
          <w:sz w:val="19"/>
          <w:szCs w:val="19"/>
          <w:lang w:val="en-US"/>
        </w:rPr>
        <w:t>product that provides the probability of observed precipitation amounts is a necessary component in</w:t>
      </w:r>
      <w:r w:rsidR="00A3335D">
        <w:rPr>
          <w:rFonts w:ascii="StoneSerif" w:eastAsia="StoneSerif" w:hAnsiTheme="minorHAnsi" w:cs="StoneSerif"/>
          <w:sz w:val="19"/>
          <w:szCs w:val="19"/>
          <w:lang w:val="en-US"/>
        </w:rPr>
        <w:t xml:space="preserve"> </w:t>
      </w:r>
      <w:r w:rsidR="00693B7E">
        <w:rPr>
          <w:rFonts w:ascii="StoneSerif" w:eastAsia="StoneSerif" w:hAnsiTheme="minorHAnsi" w:cs="StoneSerif"/>
          <w:sz w:val="19"/>
          <w:szCs w:val="19"/>
          <w:lang w:val="en-US"/>
        </w:rPr>
        <w:t>the development of flood frequency estimates.</w:t>
      </w:r>
    </w:p>
    <w:p w:rsidR="00693B7E" w:rsidRDefault="00693B7E" w:rsidP="00392AD1">
      <w:pPr>
        <w:autoSpaceDE w:val="0"/>
        <w:autoSpaceDN w:val="0"/>
        <w:adjustRightInd w:val="0"/>
        <w:spacing w:after="0" w:line="240" w:lineRule="auto"/>
        <w:jc w:val="both"/>
        <w:rPr>
          <w:rFonts w:ascii="StoneSans-Bold" w:hAnsi="StoneSans-Bold" w:cs="StoneSans-Bold"/>
          <w:b/>
          <w:bCs/>
          <w:sz w:val="19"/>
          <w:szCs w:val="19"/>
          <w:lang w:val="en-US"/>
        </w:rPr>
      </w:pPr>
    </w:p>
    <w:p w:rsidR="008D488C" w:rsidRDefault="008D488C" w:rsidP="00392AD1">
      <w:pPr>
        <w:pStyle w:val="ListParagraph"/>
        <w:numPr>
          <w:ilvl w:val="0"/>
          <w:numId w:val="1"/>
        </w:numPr>
        <w:jc w:val="both"/>
        <w:rPr>
          <w:rFonts w:ascii="StoneSans-Bold" w:hAnsi="StoneSans-Bold" w:cs="StoneSans-Bold"/>
          <w:b/>
          <w:bCs/>
          <w:sz w:val="19"/>
          <w:szCs w:val="19"/>
          <w:lang w:val="en-US"/>
        </w:rPr>
      </w:pPr>
      <w:r w:rsidRPr="00693B7E">
        <w:rPr>
          <w:rFonts w:ascii="StoneSans-Bold" w:hAnsi="StoneSans-Bold" w:cs="StoneSans-Bold"/>
          <w:b/>
          <w:bCs/>
          <w:sz w:val="19"/>
          <w:szCs w:val="19"/>
          <w:lang w:val="en-US"/>
        </w:rPr>
        <w:t>Climate monitoring products</w:t>
      </w:r>
    </w:p>
    <w:p w:rsidR="00693B7E" w:rsidRDefault="00693B7E" w:rsidP="00392AD1">
      <w:pPr>
        <w:autoSpaceDE w:val="0"/>
        <w:autoSpaceDN w:val="0"/>
        <w:adjustRightInd w:val="0"/>
        <w:spacing w:after="0" w:line="240" w:lineRule="auto"/>
        <w:jc w:val="both"/>
        <w:rPr>
          <w:rFonts w:ascii="StoneSerif" w:eastAsia="StoneSerif" w:hAnsiTheme="minorHAnsi" w:cs="StoneSerif"/>
          <w:sz w:val="19"/>
          <w:szCs w:val="19"/>
          <w:lang w:val="en-US"/>
        </w:rPr>
      </w:pPr>
      <w:r>
        <w:rPr>
          <w:rFonts w:ascii="StoneSerif" w:eastAsia="StoneSerif" w:hAnsiTheme="minorHAnsi" w:cs="StoneSerif"/>
          <w:sz w:val="19"/>
          <w:szCs w:val="19"/>
          <w:lang w:val="en-US"/>
        </w:rPr>
        <w:t xml:space="preserve">Monitoring activities require that the climate service develop expertise in </w:t>
      </w:r>
      <w:r w:rsidR="00300403" w:rsidRPr="00300403">
        <w:rPr>
          <w:rFonts w:ascii="StoneSerif" w:eastAsia="StoneSerif" w:hAnsiTheme="minorHAnsi" w:cs="StoneSerif"/>
          <w:sz w:val="19"/>
          <w:szCs w:val="19"/>
          <w:u w:val="single"/>
          <w:lang w:val="en-US"/>
        </w:rPr>
        <w:t>analyzing</w:t>
      </w:r>
      <w:r w:rsidRPr="00300403">
        <w:rPr>
          <w:rFonts w:ascii="StoneSerif" w:eastAsia="StoneSerif" w:hAnsiTheme="minorHAnsi" w:cs="StoneSerif"/>
          <w:sz w:val="19"/>
          <w:szCs w:val="19"/>
          <w:u w:val="single"/>
          <w:lang w:val="en-US"/>
        </w:rPr>
        <w:t xml:space="preserve"> the state of both past and current climate and global to regional</w:t>
      </w:r>
      <w:r>
        <w:rPr>
          <w:rFonts w:ascii="StoneSerif" w:eastAsia="StoneSerif" w:hAnsiTheme="minorHAnsi" w:cs="StoneSerif"/>
          <w:sz w:val="19"/>
          <w:szCs w:val="19"/>
          <w:lang w:val="en-US"/>
        </w:rPr>
        <w:t xml:space="preserve"> teleconnections, and provide summarized information to both public and private sector users. Good monitoring products are essential for climate predictions and updates.</w:t>
      </w:r>
    </w:p>
    <w:p w:rsidR="00A3335D" w:rsidRPr="00A3335D" w:rsidRDefault="00A3335D" w:rsidP="00A3335D">
      <w:pPr>
        <w:autoSpaceDE w:val="0"/>
        <w:autoSpaceDN w:val="0"/>
        <w:adjustRightInd w:val="0"/>
        <w:spacing w:after="0" w:line="240" w:lineRule="auto"/>
        <w:jc w:val="both"/>
        <w:rPr>
          <w:rFonts w:ascii="StoneSerif" w:eastAsia="StoneSerif" w:hAnsiTheme="minorHAnsi" w:cs="StoneSerif"/>
          <w:sz w:val="19"/>
          <w:szCs w:val="19"/>
          <w:lang w:val="en-US"/>
        </w:rPr>
      </w:pPr>
      <w:r w:rsidRPr="00A3335D">
        <w:rPr>
          <w:rFonts w:ascii="StoneSerif" w:eastAsia="StoneSerif" w:hAnsiTheme="minorHAnsi" w:cs="StoneSerif"/>
          <w:sz w:val="19"/>
          <w:szCs w:val="19"/>
          <w:lang w:val="en-US"/>
        </w:rPr>
        <w:t>Monitoring of the climate provides information that can, for example, guide appropriate preparatory</w:t>
      </w:r>
      <w:r>
        <w:rPr>
          <w:rFonts w:ascii="StoneSerif" w:eastAsia="StoneSerif" w:hAnsiTheme="minorHAnsi" w:cs="StoneSerif"/>
          <w:sz w:val="19"/>
          <w:szCs w:val="19"/>
          <w:lang w:val="en-US"/>
        </w:rPr>
        <w:t xml:space="preserve"> </w:t>
      </w:r>
      <w:r w:rsidRPr="00A3335D">
        <w:rPr>
          <w:rFonts w:ascii="StoneSerif" w:eastAsia="StoneSerif" w:hAnsiTheme="minorHAnsi" w:cs="StoneSerif"/>
          <w:sz w:val="19"/>
          <w:szCs w:val="19"/>
          <w:lang w:val="en-US"/>
        </w:rPr>
        <w:t>actions for mitigating the effects of extreme events. Close and meticulous monitoring also allows for</w:t>
      </w:r>
      <w:r>
        <w:rPr>
          <w:rFonts w:ascii="StoneSerif" w:eastAsia="StoneSerif" w:hAnsiTheme="minorHAnsi" w:cs="StoneSerif"/>
          <w:sz w:val="19"/>
          <w:szCs w:val="19"/>
          <w:lang w:val="en-US"/>
        </w:rPr>
        <w:t xml:space="preserve"> </w:t>
      </w:r>
      <w:r w:rsidRPr="00A3335D">
        <w:rPr>
          <w:rFonts w:ascii="StoneSerif" w:eastAsia="StoneSerif" w:hAnsiTheme="minorHAnsi" w:cs="StoneSerif"/>
          <w:sz w:val="19"/>
          <w:szCs w:val="19"/>
          <w:lang w:val="en-US"/>
        </w:rPr>
        <w:t>detecting long-term climate change and determining its driving forces as well as its impacts around the</w:t>
      </w:r>
      <w:r>
        <w:rPr>
          <w:rFonts w:ascii="StoneSerif" w:eastAsia="StoneSerif" w:hAnsiTheme="minorHAnsi" w:cs="StoneSerif"/>
          <w:sz w:val="19"/>
          <w:szCs w:val="19"/>
          <w:lang w:val="en-US"/>
        </w:rPr>
        <w:t xml:space="preserve">  </w:t>
      </w:r>
      <w:r w:rsidRPr="00A3335D">
        <w:rPr>
          <w:rFonts w:ascii="StoneSerif" w:eastAsia="StoneSerif" w:hAnsiTheme="minorHAnsi" w:cs="StoneSerif"/>
          <w:sz w:val="19"/>
          <w:szCs w:val="19"/>
          <w:lang w:val="en-US"/>
        </w:rPr>
        <w:t>world. Monitoring the climate at a global scale also helps improve regional and national predictions.</w:t>
      </w:r>
      <w:r>
        <w:rPr>
          <w:rFonts w:ascii="StoneSerif" w:eastAsia="StoneSerif" w:hAnsiTheme="minorHAnsi" w:cs="StoneSerif"/>
          <w:sz w:val="19"/>
          <w:szCs w:val="19"/>
          <w:lang w:val="en-US"/>
        </w:rPr>
        <w:t xml:space="preserve"> </w:t>
      </w:r>
      <w:r w:rsidRPr="00A3335D">
        <w:rPr>
          <w:rFonts w:ascii="StoneSerif" w:eastAsia="StoneSerif" w:hAnsiTheme="minorHAnsi" w:cs="StoneSerif"/>
          <w:sz w:val="19"/>
          <w:szCs w:val="19"/>
          <w:lang w:val="en-US"/>
        </w:rPr>
        <w:t xml:space="preserve">Several countries produce national </w:t>
      </w:r>
      <w:r w:rsidRPr="00300403">
        <w:rPr>
          <w:rFonts w:ascii="StoneSerif" w:eastAsia="StoneSerif" w:hAnsiTheme="minorHAnsi" w:cs="StoneSerif"/>
          <w:sz w:val="19"/>
          <w:szCs w:val="19"/>
          <w:u w:val="single"/>
          <w:lang w:val="en-US"/>
        </w:rPr>
        <w:t>State of the Climate reports</w:t>
      </w:r>
      <w:r w:rsidRPr="00A3335D">
        <w:rPr>
          <w:rFonts w:ascii="StoneSerif" w:eastAsia="StoneSerif" w:hAnsiTheme="minorHAnsi" w:cs="StoneSerif"/>
          <w:sz w:val="19"/>
          <w:szCs w:val="19"/>
          <w:lang w:val="en-US"/>
        </w:rPr>
        <w:t xml:space="preserve"> </w:t>
      </w:r>
      <w:r>
        <w:rPr>
          <w:rFonts w:ascii="StoneSerif" w:eastAsia="StoneSerif" w:hAnsiTheme="minorHAnsi" w:cs="StoneSerif"/>
          <w:sz w:val="19"/>
          <w:szCs w:val="19"/>
          <w:lang w:val="en-US"/>
        </w:rPr>
        <w:t xml:space="preserve">which </w:t>
      </w:r>
      <w:r w:rsidRPr="00A3335D">
        <w:rPr>
          <w:rFonts w:ascii="StoneSerif" w:eastAsia="StoneSerif" w:hAnsiTheme="minorHAnsi" w:cs="StoneSerif"/>
          <w:sz w:val="19"/>
          <w:szCs w:val="19"/>
          <w:lang w:val="en-US"/>
        </w:rPr>
        <w:t>provide a baseline for documenting ongoing climate variability and change.</w:t>
      </w:r>
      <w:r>
        <w:rPr>
          <w:rFonts w:ascii="StoneSerif" w:eastAsia="StoneSerif" w:hAnsiTheme="minorHAnsi" w:cs="StoneSerif"/>
          <w:sz w:val="19"/>
          <w:szCs w:val="19"/>
          <w:lang w:val="en-US"/>
        </w:rPr>
        <w:t xml:space="preserve"> </w:t>
      </w:r>
      <w:r w:rsidRPr="00A3335D">
        <w:rPr>
          <w:rFonts w:ascii="StoneSerif" w:eastAsia="StoneSerif" w:hAnsiTheme="minorHAnsi" w:cs="StoneSerif"/>
          <w:sz w:val="19"/>
          <w:szCs w:val="19"/>
          <w:lang w:val="en-US"/>
        </w:rPr>
        <w:t>This baseline is useful for national reporting under environmentally-related conventions that include</w:t>
      </w:r>
      <w:r>
        <w:rPr>
          <w:rFonts w:ascii="StoneSerif" w:eastAsia="StoneSerif" w:hAnsiTheme="minorHAnsi" w:cs="StoneSerif"/>
          <w:sz w:val="19"/>
          <w:szCs w:val="19"/>
          <w:lang w:val="en-US"/>
        </w:rPr>
        <w:t xml:space="preserve"> </w:t>
      </w:r>
      <w:r w:rsidRPr="00A3335D">
        <w:rPr>
          <w:rFonts w:ascii="StoneSerif" w:eastAsia="StoneSerif" w:hAnsiTheme="minorHAnsi" w:cs="StoneSerif"/>
          <w:sz w:val="19"/>
          <w:szCs w:val="19"/>
          <w:lang w:val="en-US"/>
        </w:rPr>
        <w:t>the UN Framewo</w:t>
      </w:r>
      <w:r>
        <w:rPr>
          <w:rFonts w:ascii="StoneSerif" w:eastAsia="StoneSerif" w:hAnsiTheme="minorHAnsi" w:cs="StoneSerif"/>
          <w:sz w:val="19"/>
          <w:szCs w:val="19"/>
          <w:lang w:val="en-US"/>
        </w:rPr>
        <w:t>rk Convention on Climate Change</w:t>
      </w:r>
      <w:r w:rsidRPr="00A3335D">
        <w:rPr>
          <w:rFonts w:ascii="StoneSerif" w:eastAsia="StoneSerif" w:hAnsiTheme="minorHAnsi" w:cs="StoneSerif"/>
          <w:sz w:val="19"/>
          <w:szCs w:val="19"/>
          <w:lang w:val="en-US"/>
        </w:rPr>
        <w:t>.</w:t>
      </w:r>
      <w:r>
        <w:rPr>
          <w:rFonts w:ascii="StoneSerif" w:eastAsia="StoneSerif" w:hAnsiTheme="minorHAnsi" w:cs="StoneSerif"/>
          <w:sz w:val="19"/>
          <w:szCs w:val="19"/>
          <w:lang w:val="en-US"/>
        </w:rPr>
        <w:t xml:space="preserve"> </w:t>
      </w:r>
      <w:r w:rsidRPr="00A3335D">
        <w:rPr>
          <w:rFonts w:ascii="StoneSerif" w:eastAsia="StoneSerif" w:hAnsiTheme="minorHAnsi" w:cs="StoneSerif"/>
          <w:sz w:val="19"/>
          <w:szCs w:val="19"/>
          <w:lang w:val="en-US"/>
        </w:rPr>
        <w:t>More frequent extreme events such as forest and grassland fires, floods, severe storms and drought</w:t>
      </w:r>
      <w:r>
        <w:rPr>
          <w:rFonts w:ascii="StoneSerif" w:eastAsia="StoneSerif" w:hAnsiTheme="minorHAnsi" w:cs="StoneSerif"/>
          <w:sz w:val="19"/>
          <w:szCs w:val="19"/>
          <w:lang w:val="en-US"/>
        </w:rPr>
        <w:t xml:space="preserve"> </w:t>
      </w:r>
      <w:r w:rsidRPr="00A3335D">
        <w:rPr>
          <w:rFonts w:ascii="StoneSerif" w:eastAsia="StoneSerif" w:hAnsiTheme="minorHAnsi" w:cs="StoneSerif"/>
          <w:sz w:val="19"/>
          <w:szCs w:val="19"/>
          <w:lang w:val="en-US"/>
        </w:rPr>
        <w:t xml:space="preserve">are likely in a changed climate. </w:t>
      </w:r>
      <w:r>
        <w:rPr>
          <w:rFonts w:ascii="StoneSerif" w:eastAsia="StoneSerif" w:hAnsiTheme="minorHAnsi" w:cs="StoneSerif"/>
          <w:sz w:val="19"/>
          <w:szCs w:val="19"/>
          <w:lang w:val="en-US"/>
        </w:rPr>
        <w:t xml:space="preserve">Documenting their occurrence through </w:t>
      </w:r>
      <w:r w:rsidRPr="00300403">
        <w:rPr>
          <w:rFonts w:ascii="StoneSerif" w:eastAsia="StoneSerif" w:hAnsiTheme="minorHAnsi" w:cs="StoneSerif"/>
          <w:sz w:val="19"/>
          <w:szCs w:val="19"/>
          <w:u w:val="single"/>
          <w:lang w:val="en-US"/>
        </w:rPr>
        <w:t>special bulletins</w:t>
      </w:r>
      <w:r w:rsidRPr="00A3335D">
        <w:rPr>
          <w:rFonts w:ascii="StoneSerif" w:eastAsia="StoneSerif" w:hAnsiTheme="minorHAnsi" w:cs="StoneSerif"/>
          <w:sz w:val="19"/>
          <w:szCs w:val="19"/>
          <w:lang w:val="en-US"/>
        </w:rPr>
        <w:t xml:space="preserve"> and advisory</w:t>
      </w:r>
      <w:r>
        <w:rPr>
          <w:rFonts w:ascii="StoneSerif" w:eastAsia="StoneSerif" w:hAnsiTheme="minorHAnsi" w:cs="StoneSerif"/>
          <w:sz w:val="19"/>
          <w:szCs w:val="19"/>
          <w:lang w:val="en-US"/>
        </w:rPr>
        <w:t xml:space="preserve"> </w:t>
      </w:r>
      <w:r w:rsidRPr="00A3335D">
        <w:rPr>
          <w:rFonts w:ascii="StoneSerif" w:eastAsia="StoneSerif" w:hAnsiTheme="minorHAnsi" w:cs="StoneSerif"/>
          <w:sz w:val="19"/>
          <w:szCs w:val="19"/>
          <w:lang w:val="en-US"/>
        </w:rPr>
        <w:t>mechanisms</w:t>
      </w:r>
      <w:r>
        <w:rPr>
          <w:rFonts w:ascii="StoneSerif" w:eastAsia="StoneSerif" w:hAnsiTheme="minorHAnsi" w:cs="StoneSerif"/>
          <w:sz w:val="19"/>
          <w:szCs w:val="19"/>
          <w:lang w:val="en-US"/>
        </w:rPr>
        <w:t xml:space="preserve"> </w:t>
      </w:r>
      <w:r w:rsidRPr="00A3335D">
        <w:rPr>
          <w:rFonts w:ascii="StoneSerif" w:eastAsia="StoneSerif" w:hAnsiTheme="minorHAnsi" w:cs="StoneSerif"/>
          <w:sz w:val="19"/>
          <w:szCs w:val="19"/>
          <w:lang w:val="en-US"/>
        </w:rPr>
        <w:t>will be critical for developing effective national early warning</w:t>
      </w:r>
      <w:r>
        <w:rPr>
          <w:rFonts w:ascii="StoneSerif" w:eastAsia="StoneSerif" w:hAnsiTheme="minorHAnsi" w:cs="StoneSerif"/>
          <w:sz w:val="19"/>
          <w:szCs w:val="19"/>
          <w:lang w:val="en-US"/>
        </w:rPr>
        <w:t xml:space="preserve"> </w:t>
      </w:r>
      <w:r w:rsidRPr="00A3335D">
        <w:rPr>
          <w:rFonts w:ascii="StoneSerif" w:eastAsia="StoneSerif" w:hAnsiTheme="minorHAnsi" w:cs="StoneSerif"/>
          <w:sz w:val="19"/>
          <w:szCs w:val="19"/>
          <w:lang w:val="en-US"/>
        </w:rPr>
        <w:t>systems as well as appropriate mitigation and response actions.</w:t>
      </w:r>
      <w:r>
        <w:rPr>
          <w:rFonts w:ascii="StoneSerif" w:eastAsia="StoneSerif" w:hAnsiTheme="minorHAnsi" w:cs="StoneSerif"/>
          <w:sz w:val="19"/>
          <w:szCs w:val="19"/>
          <w:lang w:val="en-US"/>
        </w:rPr>
        <w:t xml:space="preserve"> </w:t>
      </w:r>
    </w:p>
    <w:p w:rsidR="00693B7E" w:rsidRPr="00693B7E" w:rsidRDefault="00693B7E" w:rsidP="00693B7E">
      <w:pPr>
        <w:pStyle w:val="ListParagraph"/>
        <w:jc w:val="both"/>
        <w:rPr>
          <w:rFonts w:ascii="StoneSans-Bold" w:hAnsi="StoneSans-Bold" w:cs="StoneSans-Bold"/>
          <w:b/>
          <w:bCs/>
          <w:sz w:val="19"/>
          <w:szCs w:val="19"/>
          <w:lang w:val="en-US"/>
        </w:rPr>
      </w:pPr>
    </w:p>
    <w:p w:rsidR="008D488C" w:rsidRDefault="008D488C" w:rsidP="00693B7E">
      <w:pPr>
        <w:pStyle w:val="ListParagraph"/>
        <w:numPr>
          <w:ilvl w:val="0"/>
          <w:numId w:val="1"/>
        </w:numPr>
        <w:jc w:val="both"/>
        <w:rPr>
          <w:rFonts w:ascii="StoneSans-Bold" w:hAnsi="StoneSans-Bold" w:cs="StoneSans-Bold"/>
          <w:b/>
          <w:bCs/>
          <w:sz w:val="19"/>
          <w:szCs w:val="19"/>
          <w:lang w:val="en-US"/>
        </w:rPr>
      </w:pPr>
      <w:r w:rsidRPr="00693B7E">
        <w:rPr>
          <w:rFonts w:ascii="StoneSans-Bold" w:hAnsi="StoneSans-Bold" w:cs="StoneSans-Bold"/>
          <w:b/>
          <w:bCs/>
          <w:sz w:val="19"/>
          <w:szCs w:val="19"/>
          <w:lang w:val="en-US"/>
        </w:rPr>
        <w:t>Indices</w:t>
      </w:r>
    </w:p>
    <w:p w:rsidR="00693B7E" w:rsidRDefault="00693B7E" w:rsidP="00392AD1">
      <w:pPr>
        <w:spacing w:after="0" w:line="240" w:lineRule="auto"/>
        <w:jc w:val="both"/>
        <w:rPr>
          <w:rFonts w:ascii="StoneSerif" w:eastAsia="StoneSerif" w:hAnsiTheme="minorHAnsi" w:cs="StoneSerif"/>
          <w:sz w:val="19"/>
          <w:szCs w:val="19"/>
          <w:lang w:val="en-US"/>
        </w:rPr>
      </w:pPr>
      <w:r w:rsidRPr="00693B7E">
        <w:rPr>
          <w:rFonts w:ascii="StoneSerif" w:eastAsia="StoneSerif" w:hAnsiTheme="minorHAnsi" w:cs="StoneSerif"/>
          <w:sz w:val="19"/>
          <w:szCs w:val="19"/>
          <w:lang w:val="en-US"/>
        </w:rPr>
        <w:t xml:space="preserve">Presentation of </w:t>
      </w:r>
      <w:r w:rsidRPr="00300403">
        <w:rPr>
          <w:rFonts w:ascii="StoneSerif" w:eastAsia="StoneSerif" w:hAnsiTheme="minorHAnsi" w:cs="StoneSerif"/>
          <w:sz w:val="19"/>
          <w:szCs w:val="19"/>
          <w:u w:val="single"/>
          <w:lang w:val="en-US"/>
        </w:rPr>
        <w:t>historical climate patterns to the user in a simple and readily understandable form</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may ofte</w:t>
      </w:r>
      <w:r>
        <w:rPr>
          <w:rFonts w:ascii="StoneSerif" w:eastAsia="StoneSerif" w:hAnsiTheme="minorHAnsi" w:cs="StoneSerif"/>
          <w:sz w:val="19"/>
          <w:szCs w:val="19"/>
          <w:lang w:val="en-US"/>
        </w:rPr>
        <w:t>n be accomplished with indices</w:t>
      </w:r>
      <w:r w:rsidRPr="00693B7E">
        <w:rPr>
          <w:rFonts w:ascii="StoneSerif" w:eastAsia="StoneSerif" w:hAnsiTheme="minorHAnsi" w:cs="StoneSerif"/>
          <w:sz w:val="19"/>
          <w:szCs w:val="19"/>
          <w:lang w:val="en-US"/>
        </w:rPr>
        <w:t>. Climate indices are widely used to characterize</w:t>
      </w:r>
      <w:r>
        <w:rPr>
          <w:rFonts w:ascii="StoneSerif" w:eastAsia="StoneSerif" w:hAnsiTheme="minorHAnsi" w:cs="StoneSerif"/>
          <w:sz w:val="19"/>
          <w:szCs w:val="19"/>
          <w:lang w:val="en-US"/>
        </w:rPr>
        <w:t xml:space="preserve"> features of the </w:t>
      </w:r>
      <w:r w:rsidRPr="00693B7E">
        <w:rPr>
          <w:rFonts w:ascii="StoneSerif" w:eastAsia="StoneSerif" w:hAnsiTheme="minorHAnsi" w:cs="StoneSerif"/>
          <w:sz w:val="19"/>
          <w:szCs w:val="19"/>
          <w:lang w:val="en-US"/>
        </w:rPr>
        <w:t>climate for climate prediction</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and to detect climate change. They may apply to</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individual climatological stations or describe some</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aspect of the climate of an area.</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Indices usually</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combine several elements into characteristics of,</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 xml:space="preserve">for example, </w:t>
      </w:r>
      <w:r w:rsidRPr="00300403">
        <w:rPr>
          <w:rFonts w:ascii="StoneSerif" w:eastAsia="StoneSerif" w:hAnsiTheme="minorHAnsi" w:cs="StoneSerif"/>
          <w:sz w:val="19"/>
          <w:szCs w:val="19"/>
          <w:u w:val="single"/>
          <w:lang w:val="en-US"/>
        </w:rPr>
        <w:t>droughts</w:t>
      </w:r>
      <w:r w:rsidRPr="00693B7E">
        <w:rPr>
          <w:rFonts w:ascii="StoneSerif" w:eastAsia="StoneSerif" w:hAnsiTheme="minorHAnsi" w:cs="StoneSerif"/>
          <w:sz w:val="19"/>
          <w:szCs w:val="19"/>
          <w:lang w:val="en-US"/>
        </w:rPr>
        <w:t xml:space="preserve">, continentality, </w:t>
      </w:r>
      <w:proofErr w:type="spellStart"/>
      <w:r w:rsidRPr="00693B7E">
        <w:rPr>
          <w:rFonts w:ascii="StoneSerif" w:eastAsia="StoneSerif" w:hAnsiTheme="minorHAnsi" w:cs="StoneSerif"/>
          <w:sz w:val="19"/>
          <w:szCs w:val="19"/>
          <w:lang w:val="en-US"/>
        </w:rPr>
        <w:t>phenological</w:t>
      </w:r>
      <w:proofErr w:type="spellEnd"/>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 xml:space="preserve">plant phases, </w:t>
      </w:r>
      <w:r w:rsidRPr="00300403">
        <w:rPr>
          <w:rFonts w:ascii="StoneSerif" w:eastAsia="StoneSerif" w:hAnsiTheme="minorHAnsi" w:cs="StoneSerif"/>
          <w:sz w:val="19"/>
          <w:szCs w:val="19"/>
          <w:u w:val="single"/>
          <w:lang w:val="en-US"/>
        </w:rPr>
        <w:t>heating degree-days</w:t>
      </w:r>
      <w:r w:rsidRPr="00693B7E">
        <w:rPr>
          <w:rFonts w:ascii="StoneSerif" w:eastAsia="StoneSerif" w:hAnsiTheme="minorHAnsi" w:cs="StoneSerif"/>
          <w:sz w:val="19"/>
          <w:szCs w:val="19"/>
          <w:lang w:val="en-US"/>
        </w:rPr>
        <w:t>, large-scale</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circulation patterns and teleconnections. Examples of</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indices are the El Ni</w:t>
      </w:r>
      <w:r w:rsidRPr="00693B7E">
        <w:rPr>
          <w:rFonts w:ascii="StoneSerif" w:eastAsia="StoneSerif" w:hAnsiTheme="minorHAnsi" w:cs="StoneSerif"/>
          <w:sz w:val="19"/>
          <w:szCs w:val="19"/>
          <w:lang w:val="en-US"/>
        </w:rPr>
        <w:t>ñ</w:t>
      </w:r>
      <w:r w:rsidRPr="00693B7E">
        <w:rPr>
          <w:rFonts w:ascii="StoneSerif" w:eastAsia="StoneSerif" w:hAnsiTheme="minorHAnsi" w:cs="StoneSerif"/>
          <w:sz w:val="19"/>
          <w:szCs w:val="19"/>
          <w:lang w:val="en-US"/>
        </w:rPr>
        <w:t>o</w:t>
      </w:r>
      <w:r w:rsidRPr="00693B7E">
        <w:rPr>
          <w:rFonts w:ascii="StoneSerif" w:eastAsia="StoneSerif" w:hAnsiTheme="minorHAnsi" w:cs="StoneSerif"/>
          <w:sz w:val="19"/>
          <w:szCs w:val="19"/>
          <w:lang w:val="en-US"/>
        </w:rPr>
        <w:t>–</w:t>
      </w:r>
      <w:r w:rsidRPr="00693B7E">
        <w:rPr>
          <w:rFonts w:ascii="StoneSerif" w:eastAsia="StoneSerif" w:hAnsiTheme="minorHAnsi" w:cs="StoneSerif"/>
          <w:sz w:val="19"/>
          <w:szCs w:val="19"/>
          <w:lang w:val="en-US"/>
        </w:rPr>
        <w:t>Southern Oscillation (ENSO)</w:t>
      </w:r>
      <w:r w:rsidR="00300403">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Index; the North Atlantic Oscillation Index; agrometeorological</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indices such as the Palmer Drought Severity</w:t>
      </w:r>
      <w:r>
        <w:rPr>
          <w:rFonts w:ascii="StoneSerif" w:eastAsia="StoneSerif" w:hAnsiTheme="minorHAnsi" w:cs="StoneSerif"/>
          <w:sz w:val="19"/>
          <w:szCs w:val="19"/>
          <w:lang w:val="en-US"/>
        </w:rPr>
        <w:t xml:space="preserve"> Index</w:t>
      </w:r>
      <w:r w:rsidRPr="00693B7E">
        <w:rPr>
          <w:rFonts w:ascii="StoneSerif" w:eastAsia="StoneSerif" w:hAnsiTheme="minorHAnsi" w:cs="StoneSerif"/>
          <w:sz w:val="19"/>
          <w:szCs w:val="19"/>
          <w:lang w:val="en-US"/>
        </w:rPr>
        <w:t>;</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and the mean monsoon index, which</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summarizes areas of droughts and floods.</w:t>
      </w:r>
    </w:p>
    <w:p w:rsidR="00693B7E" w:rsidRPr="00693B7E" w:rsidRDefault="00693B7E" w:rsidP="00693B7E">
      <w:pPr>
        <w:spacing w:after="0"/>
        <w:jc w:val="both"/>
        <w:rPr>
          <w:rFonts w:ascii="StoneSerif" w:eastAsia="StoneSerif" w:hAnsiTheme="minorHAnsi" w:cs="StoneSerif"/>
          <w:sz w:val="19"/>
          <w:szCs w:val="19"/>
          <w:lang w:val="en-US"/>
        </w:rPr>
      </w:pPr>
    </w:p>
    <w:p w:rsidR="008D488C" w:rsidRDefault="008D488C" w:rsidP="00693B7E">
      <w:pPr>
        <w:pStyle w:val="ListParagraph"/>
        <w:numPr>
          <w:ilvl w:val="0"/>
          <w:numId w:val="1"/>
        </w:numPr>
        <w:jc w:val="both"/>
        <w:rPr>
          <w:rFonts w:ascii="StoneSans-Bold" w:hAnsi="StoneSans-Bold" w:cs="StoneSans-Bold"/>
          <w:b/>
          <w:bCs/>
          <w:sz w:val="19"/>
          <w:szCs w:val="19"/>
          <w:lang w:val="en-US"/>
        </w:rPr>
      </w:pPr>
      <w:r w:rsidRPr="00693B7E">
        <w:rPr>
          <w:rFonts w:ascii="StoneSans-Bold" w:hAnsi="StoneSans-Bold" w:cs="StoneSans-Bold"/>
          <w:b/>
          <w:bCs/>
          <w:sz w:val="19"/>
          <w:szCs w:val="19"/>
          <w:lang w:val="en-US"/>
        </w:rPr>
        <w:t>Climate outlook products</w:t>
      </w:r>
    </w:p>
    <w:p w:rsidR="00693B7E" w:rsidRDefault="00693B7E" w:rsidP="00392AD1">
      <w:pPr>
        <w:autoSpaceDE w:val="0"/>
        <w:autoSpaceDN w:val="0"/>
        <w:adjustRightInd w:val="0"/>
        <w:spacing w:after="0" w:line="240" w:lineRule="auto"/>
        <w:jc w:val="both"/>
        <w:rPr>
          <w:rFonts w:ascii="StoneSerif" w:eastAsia="StoneSerif" w:hAnsiTheme="minorHAnsi" w:cs="StoneSerif"/>
          <w:sz w:val="19"/>
          <w:szCs w:val="19"/>
          <w:lang w:val="en-US"/>
        </w:rPr>
      </w:pPr>
      <w:r w:rsidRPr="00693B7E">
        <w:rPr>
          <w:rFonts w:ascii="StoneSerif" w:eastAsia="StoneSerif" w:hAnsiTheme="minorHAnsi" w:cs="StoneSerif"/>
          <w:sz w:val="19"/>
          <w:szCs w:val="19"/>
          <w:lang w:val="en-US"/>
        </w:rPr>
        <w:t xml:space="preserve">Climate outlooks are </w:t>
      </w:r>
      <w:r w:rsidRPr="00300403">
        <w:rPr>
          <w:rFonts w:ascii="StoneSerif" w:eastAsia="StoneSerif" w:hAnsiTheme="minorHAnsi" w:cs="StoneSerif"/>
          <w:sz w:val="19"/>
          <w:szCs w:val="19"/>
          <w:u w:val="single"/>
          <w:lang w:val="en-US"/>
        </w:rPr>
        <w:t>forecasts</w:t>
      </w:r>
      <w:r w:rsidRPr="00693B7E">
        <w:rPr>
          <w:rFonts w:ascii="StoneSerif" w:eastAsia="StoneSerif" w:hAnsiTheme="minorHAnsi" w:cs="StoneSerif"/>
          <w:sz w:val="19"/>
          <w:szCs w:val="19"/>
          <w:lang w:val="en-US"/>
        </w:rPr>
        <w:t xml:space="preserve"> of the values of</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climate elements averaged over timescales of about</w:t>
      </w:r>
      <w:r w:rsidR="00392AD1">
        <w:rPr>
          <w:rFonts w:ascii="StoneSerif" w:eastAsia="StoneSerif" w:hAnsiTheme="minorHAnsi" w:cs="StoneSerif"/>
          <w:sz w:val="19"/>
          <w:szCs w:val="19"/>
          <w:lang w:val="en-US"/>
        </w:rPr>
        <w:t xml:space="preserve"> </w:t>
      </w:r>
      <w:r w:rsidRPr="00300403">
        <w:rPr>
          <w:rFonts w:ascii="StoneSerif" w:eastAsia="StoneSerif" w:hAnsiTheme="minorHAnsi" w:cs="StoneSerif"/>
          <w:sz w:val="19"/>
          <w:szCs w:val="19"/>
          <w:u w:val="single"/>
          <w:lang w:val="en-US"/>
        </w:rPr>
        <w:t>one month to one year</w:t>
      </w:r>
      <w:r w:rsidRPr="00693B7E">
        <w:rPr>
          <w:rFonts w:ascii="StoneSerif" w:eastAsia="StoneSerif" w:hAnsiTheme="minorHAnsi" w:cs="StoneSerif"/>
          <w:sz w:val="19"/>
          <w:szCs w:val="19"/>
          <w:lang w:val="en-US"/>
        </w:rPr>
        <w:t>. The climate elements typically</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 xml:space="preserve">forecast are average </w:t>
      </w:r>
      <w:r w:rsidRPr="00300403">
        <w:rPr>
          <w:rFonts w:ascii="StoneSerif" w:eastAsia="StoneSerif" w:hAnsiTheme="minorHAnsi" w:cs="StoneSerif"/>
          <w:sz w:val="19"/>
          <w:szCs w:val="19"/>
          <w:u w:val="single"/>
          <w:lang w:val="en-US"/>
        </w:rPr>
        <w:t>surface air temperature</w:t>
      </w:r>
      <w:r w:rsidR="00392AD1">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 xml:space="preserve">and </w:t>
      </w:r>
      <w:r w:rsidRPr="00300403">
        <w:rPr>
          <w:rFonts w:ascii="StoneSerif" w:eastAsia="StoneSerif" w:hAnsiTheme="minorHAnsi" w:cs="StoneSerif"/>
          <w:sz w:val="19"/>
          <w:szCs w:val="19"/>
          <w:u w:val="single"/>
          <w:lang w:val="en-US"/>
        </w:rPr>
        <w:t>total precipitation</w:t>
      </w:r>
      <w:r w:rsidRPr="00693B7E">
        <w:rPr>
          <w:rFonts w:ascii="StoneSerif" w:eastAsia="StoneSerif" w:hAnsiTheme="minorHAnsi" w:cs="StoneSerif"/>
          <w:sz w:val="19"/>
          <w:szCs w:val="19"/>
          <w:lang w:val="en-US"/>
        </w:rPr>
        <w:t xml:space="preserve"> for a given period. Sunshine</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duration, snowfall, the number of occurrences of</w:t>
      </w:r>
      <w:r w:rsidR="00392AD1">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tropical cyclones, and the onset and end of</w:t>
      </w:r>
      <w:r>
        <w:rPr>
          <w:rFonts w:ascii="StoneSerif" w:eastAsia="StoneSerif" w:hAnsiTheme="minorHAnsi" w:cs="StoneSerif"/>
          <w:sz w:val="19"/>
          <w:szCs w:val="19"/>
          <w:lang w:val="en-US"/>
        </w:rPr>
        <w:t xml:space="preserve"> </w:t>
      </w:r>
      <w:r w:rsidRPr="00693B7E">
        <w:rPr>
          <w:rFonts w:ascii="StoneSerif" w:eastAsia="StoneSerif" w:hAnsiTheme="minorHAnsi" w:cs="StoneSerif"/>
          <w:sz w:val="19"/>
          <w:szCs w:val="19"/>
          <w:lang w:val="en-US"/>
        </w:rPr>
        <w:t xml:space="preserve">monsoons are also forecast in some </w:t>
      </w:r>
      <w:proofErr w:type="spellStart"/>
      <w:r w:rsidRPr="00693B7E">
        <w:rPr>
          <w:rFonts w:ascii="StoneSerif" w:eastAsia="StoneSerif" w:hAnsiTheme="minorHAnsi" w:cs="StoneSerif"/>
          <w:sz w:val="19"/>
          <w:szCs w:val="19"/>
          <w:lang w:val="en-US"/>
        </w:rPr>
        <w:t>centres</w:t>
      </w:r>
      <w:proofErr w:type="spellEnd"/>
      <w:r w:rsidRPr="00693B7E">
        <w:rPr>
          <w:rFonts w:ascii="StoneSerif" w:eastAsia="StoneSerif" w:hAnsiTheme="minorHAnsi" w:cs="StoneSerif"/>
          <w:sz w:val="19"/>
          <w:szCs w:val="19"/>
          <w:lang w:val="en-US"/>
        </w:rPr>
        <w:t>.</w:t>
      </w:r>
      <w:r w:rsidR="00392AD1">
        <w:rPr>
          <w:rFonts w:ascii="StoneSerif" w:eastAsia="StoneSerif" w:hAnsiTheme="minorHAnsi" w:cs="StoneSerif"/>
          <w:sz w:val="19"/>
          <w:szCs w:val="19"/>
          <w:lang w:val="en-US"/>
        </w:rPr>
        <w:t xml:space="preserve"> The WMO </w:t>
      </w:r>
      <w:r w:rsidR="00392AD1">
        <w:rPr>
          <w:rFonts w:ascii="StoneSerif-Italic" w:eastAsia="StoneSerif" w:hAnsi="StoneSerif-Italic" w:cs="StoneSerif-Italic"/>
          <w:i/>
          <w:iCs/>
          <w:sz w:val="19"/>
          <w:szCs w:val="19"/>
          <w:lang w:val="en-US"/>
        </w:rPr>
        <w:t>El Niño/La Niña Update</w:t>
      </w:r>
      <w:r w:rsidR="00392AD1">
        <w:rPr>
          <w:rFonts w:ascii="StoneSerif" w:eastAsia="StoneSerif" w:hAnsiTheme="minorHAnsi" w:cs="StoneSerif"/>
          <w:sz w:val="19"/>
          <w:szCs w:val="19"/>
          <w:lang w:val="en-US"/>
        </w:rPr>
        <w:t xml:space="preserve">, a consensus product based on inputs from a worldwide network of forecasting </w:t>
      </w:r>
      <w:proofErr w:type="spellStart"/>
      <w:r w:rsidR="00392AD1">
        <w:rPr>
          <w:rFonts w:ascii="StoneSerif" w:eastAsia="StoneSerif" w:hAnsiTheme="minorHAnsi" w:cs="StoneSerif"/>
          <w:sz w:val="19"/>
          <w:szCs w:val="19"/>
          <w:lang w:val="en-US"/>
        </w:rPr>
        <w:t>centres</w:t>
      </w:r>
      <w:proofErr w:type="spellEnd"/>
      <w:r w:rsidR="00392AD1">
        <w:rPr>
          <w:rFonts w:ascii="StoneSerif" w:eastAsia="StoneSerif" w:hAnsiTheme="minorHAnsi" w:cs="StoneSerif"/>
          <w:sz w:val="19"/>
          <w:szCs w:val="19"/>
          <w:lang w:val="en-US"/>
        </w:rPr>
        <w:t>, provides an indication of the phase and strength of the El Nino</w:t>
      </w:r>
      <w:r w:rsidR="00392AD1">
        <w:rPr>
          <w:rFonts w:ascii="StoneSerif" w:eastAsia="StoneSerif" w:hAnsiTheme="minorHAnsi" w:cs="StoneSerif" w:hint="eastAsia"/>
          <w:sz w:val="19"/>
          <w:szCs w:val="19"/>
          <w:lang w:val="en-US"/>
        </w:rPr>
        <w:t>–</w:t>
      </w:r>
      <w:r w:rsidR="00392AD1">
        <w:rPr>
          <w:rFonts w:ascii="StoneSerif" w:eastAsia="StoneSerif" w:hAnsiTheme="minorHAnsi" w:cs="StoneSerif"/>
          <w:sz w:val="19"/>
          <w:szCs w:val="19"/>
          <w:lang w:val="en-US"/>
        </w:rPr>
        <w:t xml:space="preserve">Southern Oscillation. The methods of climate forecasting can be roughly classified as </w:t>
      </w:r>
      <w:r w:rsidR="00392AD1" w:rsidRPr="00300403">
        <w:rPr>
          <w:rFonts w:ascii="StoneSerif" w:eastAsia="StoneSerif" w:hAnsiTheme="minorHAnsi" w:cs="StoneSerif"/>
          <w:sz w:val="19"/>
          <w:szCs w:val="19"/>
          <w:u w:val="single"/>
          <w:lang w:val="en-US"/>
        </w:rPr>
        <w:t>empirical-statistical</w:t>
      </w:r>
      <w:r w:rsidR="00392AD1">
        <w:rPr>
          <w:rFonts w:ascii="StoneSerif" w:eastAsia="StoneSerif" w:hAnsiTheme="minorHAnsi" w:cs="StoneSerif"/>
          <w:sz w:val="19"/>
          <w:szCs w:val="19"/>
          <w:lang w:val="en-US"/>
        </w:rPr>
        <w:t xml:space="preserve"> or </w:t>
      </w:r>
      <w:r w:rsidR="00392AD1" w:rsidRPr="00300403">
        <w:rPr>
          <w:rFonts w:ascii="StoneSerif" w:eastAsia="StoneSerif" w:hAnsiTheme="minorHAnsi" w:cs="StoneSerif"/>
          <w:sz w:val="19"/>
          <w:szCs w:val="19"/>
          <w:u w:val="single"/>
          <w:lang w:val="en-US"/>
        </w:rPr>
        <w:t>dynamical</w:t>
      </w:r>
      <w:r w:rsidR="00392AD1">
        <w:rPr>
          <w:rFonts w:ascii="StoneSerif" w:eastAsia="StoneSerif" w:hAnsiTheme="minorHAnsi" w:cs="StoneSerif"/>
          <w:sz w:val="19"/>
          <w:szCs w:val="19"/>
          <w:lang w:val="en-US"/>
        </w:rPr>
        <w:t>. The empirical-statistical methods use relationships derived from historical data, while the dynamical methods are numerical predictions using atmospheric general circulation models or coupled ocean</w:t>
      </w:r>
      <w:r w:rsidR="00392AD1">
        <w:rPr>
          <w:rFonts w:ascii="StoneSerif" w:eastAsia="StoneSerif" w:hAnsiTheme="minorHAnsi" w:cs="StoneSerif" w:hint="eastAsia"/>
          <w:sz w:val="19"/>
          <w:szCs w:val="19"/>
          <w:lang w:val="en-US"/>
        </w:rPr>
        <w:t>–</w:t>
      </w:r>
      <w:r w:rsidR="00392AD1">
        <w:rPr>
          <w:rFonts w:ascii="StoneSerif" w:eastAsia="StoneSerif" w:hAnsiTheme="minorHAnsi" w:cs="StoneSerif"/>
          <w:sz w:val="19"/>
          <w:szCs w:val="19"/>
          <w:lang w:val="en-US"/>
        </w:rPr>
        <w:t>atmosphere general circulation models (GCMs).</w:t>
      </w:r>
    </w:p>
    <w:p w:rsidR="00693B7E" w:rsidRPr="00693B7E" w:rsidRDefault="00693B7E" w:rsidP="00693B7E">
      <w:pPr>
        <w:spacing w:after="0"/>
        <w:jc w:val="both"/>
        <w:rPr>
          <w:rFonts w:ascii="StoneSerif" w:eastAsia="StoneSerif" w:hAnsiTheme="minorHAnsi" w:cs="StoneSerif"/>
          <w:sz w:val="19"/>
          <w:szCs w:val="19"/>
          <w:lang w:val="en-US"/>
        </w:rPr>
      </w:pPr>
    </w:p>
    <w:p w:rsidR="00392AD1" w:rsidRDefault="008D488C" w:rsidP="007B4CE8">
      <w:pPr>
        <w:pStyle w:val="ListParagraph"/>
        <w:numPr>
          <w:ilvl w:val="0"/>
          <w:numId w:val="1"/>
        </w:numPr>
        <w:autoSpaceDE w:val="0"/>
        <w:autoSpaceDN w:val="0"/>
        <w:adjustRightInd w:val="0"/>
        <w:spacing w:after="0" w:line="240" w:lineRule="auto"/>
        <w:jc w:val="both"/>
        <w:rPr>
          <w:rFonts w:ascii="StoneSans-Bold" w:hAnsi="StoneSans-Bold" w:cs="StoneSans-Bold"/>
          <w:b/>
          <w:bCs/>
          <w:sz w:val="19"/>
          <w:szCs w:val="19"/>
          <w:lang w:val="en-US"/>
        </w:rPr>
      </w:pPr>
      <w:r w:rsidRPr="00CF11DE">
        <w:rPr>
          <w:rFonts w:ascii="StoneSans-Bold" w:hAnsi="StoneSans-Bold" w:cs="StoneSans-Bold"/>
          <w:b/>
          <w:bCs/>
          <w:sz w:val="19"/>
          <w:szCs w:val="19"/>
          <w:lang w:val="en-US"/>
        </w:rPr>
        <w:t xml:space="preserve">Climate predictions </w:t>
      </w:r>
    </w:p>
    <w:p w:rsidR="00CF11DE" w:rsidRDefault="00CF11DE" w:rsidP="00CF11DE">
      <w:pPr>
        <w:pStyle w:val="ListParagraph"/>
        <w:autoSpaceDE w:val="0"/>
        <w:autoSpaceDN w:val="0"/>
        <w:adjustRightInd w:val="0"/>
        <w:spacing w:after="0" w:line="240" w:lineRule="auto"/>
        <w:jc w:val="both"/>
        <w:rPr>
          <w:rFonts w:ascii="StoneSans-Bold" w:hAnsi="StoneSans-Bold" w:cs="StoneSans-Bold"/>
          <w:b/>
          <w:bCs/>
          <w:sz w:val="19"/>
          <w:szCs w:val="19"/>
          <w:lang w:val="en-US"/>
        </w:rPr>
      </w:pPr>
    </w:p>
    <w:p w:rsidR="00392AD1" w:rsidRPr="00392AD1" w:rsidRDefault="00392AD1" w:rsidP="00CF11DE">
      <w:pPr>
        <w:autoSpaceDE w:val="0"/>
        <w:autoSpaceDN w:val="0"/>
        <w:adjustRightInd w:val="0"/>
        <w:spacing w:after="0" w:line="240" w:lineRule="auto"/>
        <w:jc w:val="both"/>
        <w:rPr>
          <w:rFonts w:ascii="StoneSerif" w:eastAsia="StoneSerif" w:hAnsiTheme="minorHAnsi" w:cs="StoneSerif"/>
          <w:sz w:val="19"/>
          <w:szCs w:val="19"/>
          <w:lang w:val="en-US"/>
        </w:rPr>
      </w:pPr>
      <w:r w:rsidRPr="00392AD1">
        <w:rPr>
          <w:rFonts w:ascii="StoneSerif" w:eastAsia="StoneSerif" w:hAnsiTheme="minorHAnsi" w:cs="StoneSerif"/>
          <w:sz w:val="19"/>
          <w:szCs w:val="19"/>
          <w:lang w:val="en-US"/>
        </w:rPr>
        <w:t xml:space="preserve">A climate prediction is a </w:t>
      </w:r>
      <w:r w:rsidRPr="00300403">
        <w:rPr>
          <w:rFonts w:ascii="StoneSerif" w:eastAsia="StoneSerif" w:hAnsiTheme="minorHAnsi" w:cs="StoneSerif"/>
          <w:sz w:val="19"/>
          <w:szCs w:val="19"/>
          <w:u w:val="single"/>
          <w:lang w:val="en-US"/>
        </w:rPr>
        <w:t>probabilistic statement</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about the future climate on timescales ranging</w:t>
      </w:r>
      <w:r>
        <w:rPr>
          <w:rFonts w:ascii="StoneSerif" w:eastAsia="StoneSerif" w:hAnsiTheme="minorHAnsi" w:cs="StoneSerif"/>
          <w:sz w:val="19"/>
          <w:szCs w:val="19"/>
          <w:lang w:val="en-US"/>
        </w:rPr>
        <w:t xml:space="preserve"> </w:t>
      </w:r>
      <w:r w:rsidRPr="00300403">
        <w:rPr>
          <w:rFonts w:ascii="StoneSerif" w:eastAsia="StoneSerif" w:hAnsiTheme="minorHAnsi" w:cs="StoneSerif"/>
          <w:sz w:val="19"/>
          <w:szCs w:val="19"/>
          <w:u w:val="single"/>
          <w:lang w:val="en-US"/>
        </w:rPr>
        <w:t>from years to decades</w:t>
      </w:r>
      <w:r w:rsidRPr="00392AD1">
        <w:rPr>
          <w:rFonts w:ascii="StoneSerif" w:eastAsia="StoneSerif" w:hAnsiTheme="minorHAnsi" w:cs="StoneSerif"/>
          <w:sz w:val="19"/>
          <w:szCs w:val="19"/>
          <w:lang w:val="en-US"/>
        </w:rPr>
        <w:t>. It is based on conditions that</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are known at present and assumptions about the</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 xml:space="preserve">physical </w:t>
      </w:r>
      <w:r w:rsidR="002F5E6F">
        <w:rPr>
          <w:rFonts w:ascii="StoneSerif" w:eastAsia="StoneSerif" w:hAnsiTheme="minorHAnsi" w:cs="StoneSerif"/>
          <w:sz w:val="19"/>
          <w:szCs w:val="19"/>
          <w:lang w:val="en-US"/>
        </w:rPr>
        <w:t>p</w:t>
      </w:r>
      <w:r w:rsidRPr="00392AD1">
        <w:rPr>
          <w:rFonts w:ascii="StoneSerif" w:eastAsia="StoneSerif" w:hAnsiTheme="minorHAnsi" w:cs="StoneSerif"/>
          <w:sz w:val="19"/>
          <w:szCs w:val="19"/>
          <w:lang w:val="en-US"/>
        </w:rPr>
        <w:t>rocesses that will determine future</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changes. A prediction generally assumes that factors</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beyond what is explicitly or implicitly included in</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the prediction model will not have a significant</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influence on what is to happen. For example, a weather prediction that</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a major snowstorm will develop over the next few</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days is mostly determined by the state of the atmosphere</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as observed (and its conditions in the recent</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past). The small changes that may occur over the</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next few days in other factors that are potentially</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influential on longer timescales, such as ocean</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t</w:t>
      </w:r>
      <w:r w:rsidR="00CF11DE">
        <w:rPr>
          <w:rFonts w:ascii="StoneSerif" w:eastAsia="StoneSerif" w:hAnsiTheme="minorHAnsi" w:cs="StoneSerif"/>
          <w:sz w:val="19"/>
          <w:szCs w:val="19"/>
          <w:lang w:val="en-US"/>
        </w:rPr>
        <w:t xml:space="preserve">emperatures or human activities </w:t>
      </w:r>
      <w:r w:rsidRPr="00392AD1">
        <w:rPr>
          <w:rFonts w:ascii="StoneSerif" w:eastAsia="StoneSerif" w:hAnsiTheme="minorHAnsi" w:cs="StoneSerif"/>
          <w:sz w:val="19"/>
          <w:szCs w:val="19"/>
          <w:lang w:val="en-US"/>
        </w:rPr>
        <w:t>are likely to be less important to the weather</w:t>
      </w:r>
      <w:r>
        <w:rPr>
          <w:rFonts w:ascii="StoneSerif" w:eastAsia="StoneSerif" w:hAnsiTheme="minorHAnsi" w:cs="StoneSerif"/>
          <w:sz w:val="19"/>
          <w:szCs w:val="19"/>
          <w:lang w:val="en-US"/>
        </w:rPr>
        <w:t xml:space="preserve"> </w:t>
      </w:r>
      <w:r w:rsidRPr="00392AD1">
        <w:rPr>
          <w:rFonts w:ascii="StoneSerif" w:eastAsia="StoneSerif" w:hAnsiTheme="minorHAnsi" w:cs="StoneSerif"/>
          <w:sz w:val="19"/>
          <w:szCs w:val="19"/>
          <w:lang w:val="en-US"/>
        </w:rPr>
        <w:t>forecast.</w:t>
      </w:r>
    </w:p>
    <w:p w:rsidR="00392AD1" w:rsidRDefault="00392AD1" w:rsidP="00392AD1">
      <w:pPr>
        <w:autoSpaceDE w:val="0"/>
        <w:autoSpaceDN w:val="0"/>
        <w:adjustRightInd w:val="0"/>
        <w:spacing w:after="0" w:line="240" w:lineRule="auto"/>
        <w:jc w:val="both"/>
        <w:rPr>
          <w:rFonts w:ascii="StoneSans-Bold" w:hAnsi="StoneSans-Bold" w:cs="StoneSans-Bold"/>
          <w:b/>
          <w:bCs/>
          <w:sz w:val="19"/>
          <w:szCs w:val="19"/>
          <w:lang w:val="en-US"/>
        </w:rPr>
      </w:pPr>
    </w:p>
    <w:p w:rsidR="00A3335D" w:rsidRDefault="00A3335D" w:rsidP="00392AD1">
      <w:pPr>
        <w:autoSpaceDE w:val="0"/>
        <w:autoSpaceDN w:val="0"/>
        <w:adjustRightInd w:val="0"/>
        <w:spacing w:after="0" w:line="240" w:lineRule="auto"/>
        <w:jc w:val="both"/>
        <w:rPr>
          <w:rFonts w:ascii="StoneSans-Bold" w:hAnsi="StoneSans-Bold" w:cs="StoneSans-Bold"/>
          <w:b/>
          <w:bCs/>
          <w:sz w:val="19"/>
          <w:szCs w:val="19"/>
          <w:lang w:val="en-US"/>
        </w:rPr>
      </w:pPr>
    </w:p>
    <w:p w:rsidR="002F5E6F" w:rsidRDefault="00CF11DE" w:rsidP="00CF11DE">
      <w:pPr>
        <w:pStyle w:val="ListParagraph"/>
        <w:numPr>
          <w:ilvl w:val="0"/>
          <w:numId w:val="1"/>
        </w:numPr>
        <w:autoSpaceDE w:val="0"/>
        <w:autoSpaceDN w:val="0"/>
        <w:adjustRightInd w:val="0"/>
        <w:spacing w:after="0" w:line="240" w:lineRule="auto"/>
        <w:jc w:val="both"/>
        <w:rPr>
          <w:rFonts w:ascii="StoneSans-Bold" w:hAnsi="StoneSans-Bold" w:cs="StoneSans-Bold"/>
          <w:b/>
          <w:bCs/>
          <w:sz w:val="19"/>
          <w:szCs w:val="19"/>
          <w:lang w:val="en-US"/>
        </w:rPr>
      </w:pPr>
      <w:r>
        <w:rPr>
          <w:rFonts w:ascii="StoneSans-Bold" w:hAnsi="StoneSans-Bold" w:cs="StoneSans-Bold"/>
          <w:b/>
          <w:bCs/>
          <w:sz w:val="19"/>
          <w:szCs w:val="19"/>
          <w:lang w:val="en-US"/>
        </w:rPr>
        <w:t>Climate</w:t>
      </w:r>
      <w:r w:rsidR="002F5E6F" w:rsidRPr="00392AD1">
        <w:rPr>
          <w:rFonts w:ascii="StoneSans-Bold" w:hAnsi="StoneSans-Bold" w:cs="StoneSans-Bold"/>
          <w:b/>
          <w:bCs/>
          <w:sz w:val="19"/>
          <w:szCs w:val="19"/>
          <w:lang w:val="en-US"/>
        </w:rPr>
        <w:t xml:space="preserve"> </w:t>
      </w:r>
      <w:r w:rsidR="002F5E6F">
        <w:rPr>
          <w:rFonts w:ascii="StoneSans-Bold" w:hAnsi="StoneSans-Bold" w:cs="StoneSans-Bold"/>
          <w:b/>
          <w:bCs/>
          <w:sz w:val="19"/>
          <w:szCs w:val="19"/>
          <w:lang w:val="en-US"/>
        </w:rPr>
        <w:t>p</w:t>
      </w:r>
      <w:r w:rsidR="002F5E6F" w:rsidRPr="00392AD1">
        <w:rPr>
          <w:rFonts w:ascii="StoneSans-Bold" w:hAnsi="StoneSans-Bold" w:cs="StoneSans-Bold"/>
          <w:b/>
          <w:bCs/>
          <w:sz w:val="19"/>
          <w:szCs w:val="19"/>
          <w:lang w:val="en-US"/>
        </w:rPr>
        <w:t>rojections</w:t>
      </w:r>
    </w:p>
    <w:p w:rsidR="00CF11DE" w:rsidRDefault="00CF11DE" w:rsidP="00CF11DE">
      <w:pPr>
        <w:pStyle w:val="ListParagraph"/>
        <w:autoSpaceDE w:val="0"/>
        <w:autoSpaceDN w:val="0"/>
        <w:adjustRightInd w:val="0"/>
        <w:spacing w:after="0" w:line="240" w:lineRule="auto"/>
        <w:jc w:val="both"/>
        <w:rPr>
          <w:rFonts w:ascii="StoneSans-Bold" w:hAnsi="StoneSans-Bold" w:cs="StoneSans-Bold"/>
          <w:b/>
          <w:bCs/>
          <w:sz w:val="19"/>
          <w:szCs w:val="19"/>
          <w:lang w:val="en-US"/>
        </w:rPr>
      </w:pPr>
    </w:p>
    <w:p w:rsidR="00CF11DE" w:rsidRDefault="00CF11DE" w:rsidP="00CF11DE">
      <w:pPr>
        <w:pStyle w:val="ListParagraph"/>
        <w:autoSpaceDE w:val="0"/>
        <w:autoSpaceDN w:val="0"/>
        <w:adjustRightInd w:val="0"/>
        <w:spacing w:after="0" w:line="240" w:lineRule="auto"/>
        <w:jc w:val="both"/>
        <w:rPr>
          <w:rFonts w:ascii="StoneSans-Bold" w:hAnsi="StoneSans-Bold" w:cs="StoneSans-Bold"/>
          <w:b/>
          <w:bCs/>
          <w:sz w:val="19"/>
          <w:szCs w:val="19"/>
          <w:lang w:val="en-US"/>
        </w:rPr>
      </w:pPr>
    </w:p>
    <w:p w:rsidR="00CF11DE" w:rsidRPr="00CF11DE" w:rsidRDefault="00CF11DE" w:rsidP="00CF11DE">
      <w:pPr>
        <w:pStyle w:val="ListParagraph"/>
        <w:autoSpaceDE w:val="0"/>
        <w:autoSpaceDN w:val="0"/>
        <w:adjustRightInd w:val="0"/>
        <w:spacing w:after="0" w:line="240" w:lineRule="auto"/>
        <w:ind w:left="0"/>
        <w:jc w:val="both"/>
        <w:rPr>
          <w:rFonts w:ascii="StoneSerif" w:eastAsia="StoneSerif" w:hAnsiTheme="minorHAnsi" w:cs="StoneSerif"/>
          <w:sz w:val="19"/>
          <w:szCs w:val="19"/>
          <w:lang w:val="en-US"/>
        </w:rPr>
      </w:pPr>
      <w:r w:rsidRPr="00CF11DE">
        <w:rPr>
          <w:rFonts w:ascii="StoneSerif" w:eastAsia="StoneSerif" w:hAnsiTheme="minorHAnsi" w:cs="StoneSerif"/>
          <w:sz w:val="19"/>
          <w:szCs w:val="19"/>
          <w:lang w:val="en-US"/>
        </w:rPr>
        <w:t>A climate projection is usually a statement about the</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 xml:space="preserve">likelihood that something will happen </w:t>
      </w:r>
      <w:r w:rsidRPr="00275126">
        <w:rPr>
          <w:rFonts w:ascii="StoneSerif" w:eastAsia="StoneSerif" w:hAnsiTheme="minorHAnsi" w:cs="StoneSerif"/>
          <w:sz w:val="19"/>
          <w:szCs w:val="19"/>
          <w:u w:val="single"/>
          <w:lang w:val="en-US"/>
        </w:rPr>
        <w:t>several decades to centuries</w:t>
      </w:r>
      <w:r w:rsidRPr="00CF11DE">
        <w:rPr>
          <w:rFonts w:ascii="StoneSerif" w:eastAsia="StoneSerif" w:hAnsiTheme="minorHAnsi" w:cs="StoneSerif"/>
          <w:sz w:val="19"/>
          <w:szCs w:val="19"/>
          <w:lang w:val="en-US"/>
        </w:rPr>
        <w:t xml:space="preserve"> in the future if certain influential</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conditions develop. In contrast to a prediction, a</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projection specifically allows for significant changes</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in the set of boundary conditions, such as an increase</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in greenhouse gases, which might influence the</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future climate. As a result, what emerges are conditional</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expectations (if this happens, then that is</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what is expected). For projections extending well out</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into the future, scenarios are developed of what</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could happen given various assumptions and judgments.</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Projections are neither a prediction</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nor a forecast of what will or is likely to happen.</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For decision-makers, they indicate the likely</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outcomes resulting in part from the adoption of</w:t>
      </w:r>
      <w:r>
        <w:rPr>
          <w:rFonts w:ascii="StoneSerif" w:eastAsia="StoneSerif" w:hAnsiTheme="minorHAnsi" w:cs="StoneSerif"/>
          <w:sz w:val="19"/>
          <w:szCs w:val="19"/>
          <w:lang w:val="en-US"/>
        </w:rPr>
        <w:t xml:space="preserve"> </w:t>
      </w:r>
      <w:r w:rsidRPr="00CF11DE">
        <w:rPr>
          <w:rFonts w:ascii="StoneSerif" w:eastAsia="StoneSerif" w:hAnsiTheme="minorHAnsi" w:cs="StoneSerif"/>
          <w:sz w:val="19"/>
          <w:szCs w:val="19"/>
          <w:lang w:val="en-US"/>
        </w:rPr>
        <w:t>specified policy-driven actions.</w:t>
      </w:r>
    </w:p>
    <w:p w:rsidR="00CF11DE" w:rsidRDefault="00CF11DE" w:rsidP="00CF11DE">
      <w:pPr>
        <w:pStyle w:val="ListParagraph"/>
        <w:autoSpaceDE w:val="0"/>
        <w:autoSpaceDN w:val="0"/>
        <w:adjustRightInd w:val="0"/>
        <w:spacing w:after="0" w:line="240" w:lineRule="auto"/>
        <w:jc w:val="both"/>
        <w:rPr>
          <w:rFonts w:ascii="StoneSans-Bold" w:hAnsi="StoneSans-Bold" w:cs="StoneSans-Bold"/>
          <w:b/>
          <w:bCs/>
          <w:sz w:val="19"/>
          <w:szCs w:val="19"/>
          <w:lang w:val="en-US"/>
        </w:rPr>
      </w:pPr>
    </w:p>
    <w:p w:rsidR="002F5E6F" w:rsidRDefault="00CF11DE" w:rsidP="00693B7E">
      <w:pPr>
        <w:pStyle w:val="ListParagraph"/>
        <w:numPr>
          <w:ilvl w:val="0"/>
          <w:numId w:val="1"/>
        </w:numPr>
        <w:jc w:val="both"/>
        <w:rPr>
          <w:rFonts w:ascii="StoneSans-Bold" w:hAnsi="StoneSans-Bold" w:cs="StoneSans-Bold"/>
          <w:b/>
          <w:bCs/>
          <w:sz w:val="19"/>
          <w:szCs w:val="19"/>
          <w:lang w:val="en-US"/>
        </w:rPr>
      </w:pPr>
      <w:r>
        <w:rPr>
          <w:rFonts w:ascii="StoneSans-Bold" w:hAnsi="StoneSans-Bold" w:cs="StoneSans-Bold"/>
          <w:b/>
          <w:bCs/>
          <w:sz w:val="19"/>
          <w:szCs w:val="19"/>
          <w:lang w:val="en-US"/>
        </w:rPr>
        <w:t>Climate scenarios</w:t>
      </w:r>
    </w:p>
    <w:p w:rsidR="00295ACC" w:rsidRDefault="00295ACC" w:rsidP="00295ACC">
      <w:pPr>
        <w:spacing w:after="0" w:line="240" w:lineRule="auto"/>
        <w:jc w:val="both"/>
        <w:rPr>
          <w:rFonts w:ascii="StoneSerif" w:eastAsia="StoneSerif" w:hAnsiTheme="minorHAnsi" w:cs="StoneSerif"/>
          <w:sz w:val="19"/>
          <w:szCs w:val="19"/>
          <w:lang w:val="en-US"/>
        </w:rPr>
      </w:pPr>
      <w:r w:rsidRPr="00295ACC">
        <w:rPr>
          <w:rFonts w:ascii="StoneSerif" w:eastAsia="StoneSerif" w:hAnsiTheme="minorHAnsi" w:cs="StoneSerif"/>
          <w:sz w:val="19"/>
          <w:szCs w:val="19"/>
          <w:lang w:val="en-US"/>
        </w:rPr>
        <w:t>A major use of global climate models is the generation</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of climate scenarios. A climate scenario refers to</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 xml:space="preserve">a </w:t>
      </w:r>
      <w:r w:rsidRPr="00275126">
        <w:rPr>
          <w:rFonts w:ascii="StoneSerif" w:eastAsia="StoneSerif" w:hAnsiTheme="minorHAnsi" w:cs="StoneSerif"/>
          <w:sz w:val="19"/>
          <w:szCs w:val="19"/>
          <w:u w:val="single"/>
          <w:lang w:val="en-US"/>
        </w:rPr>
        <w:t>plausible future climate</w:t>
      </w:r>
      <w:r w:rsidRPr="00295ACC">
        <w:rPr>
          <w:rFonts w:ascii="StoneSerif" w:eastAsia="StoneSerif" w:hAnsiTheme="minorHAnsi" w:cs="StoneSerif"/>
          <w:sz w:val="19"/>
          <w:szCs w:val="19"/>
          <w:lang w:val="en-US"/>
        </w:rPr>
        <w:t xml:space="preserve"> constructed for investigating</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 xml:space="preserve">the potential consequences of </w:t>
      </w:r>
      <w:r w:rsidRPr="00275126">
        <w:rPr>
          <w:rFonts w:ascii="StoneSerif" w:eastAsia="StoneSerif" w:hAnsiTheme="minorHAnsi" w:cs="StoneSerif"/>
          <w:sz w:val="19"/>
          <w:szCs w:val="19"/>
          <w:u w:val="single"/>
          <w:lang w:val="en-US"/>
        </w:rPr>
        <w:t>human-induced climate change</w:t>
      </w:r>
      <w:r w:rsidRPr="00295ACC">
        <w:rPr>
          <w:rFonts w:ascii="StoneSerif" w:eastAsia="StoneSerif" w:hAnsiTheme="minorHAnsi" w:cs="StoneSerif"/>
          <w:sz w:val="19"/>
          <w:szCs w:val="19"/>
          <w:lang w:val="en-US"/>
        </w:rPr>
        <w:t>, but should also represent future</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conditions that account for natural climate variability.</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The</w:t>
      </w:r>
      <w:r>
        <w:rPr>
          <w:rFonts w:ascii="StoneSerif" w:eastAsia="StoneSerif" w:hAnsiTheme="minorHAnsi" w:cs="StoneSerif"/>
          <w:sz w:val="19"/>
          <w:szCs w:val="19"/>
          <w:lang w:val="en-US"/>
        </w:rPr>
        <w:t xml:space="preserve"> IPCC reports and publications </w:t>
      </w:r>
      <w:r w:rsidRPr="00295ACC">
        <w:rPr>
          <w:rFonts w:ascii="StoneSerif" w:eastAsia="StoneSerif" w:hAnsiTheme="minorHAnsi" w:cs="StoneSerif"/>
          <w:sz w:val="19"/>
          <w:szCs w:val="19"/>
          <w:lang w:val="en-US"/>
        </w:rPr>
        <w:t>for example,</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provide a good source of information</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about climate scenarios.</w:t>
      </w:r>
    </w:p>
    <w:p w:rsidR="00295ACC" w:rsidRPr="00295ACC" w:rsidRDefault="00295ACC" w:rsidP="00295ACC">
      <w:pPr>
        <w:spacing w:after="0" w:line="240" w:lineRule="auto"/>
        <w:jc w:val="both"/>
        <w:rPr>
          <w:rFonts w:ascii="StoneSerif" w:eastAsia="StoneSerif" w:hAnsiTheme="minorHAnsi" w:cs="StoneSerif"/>
          <w:sz w:val="19"/>
          <w:szCs w:val="19"/>
          <w:lang w:val="en-US"/>
        </w:rPr>
      </w:pPr>
    </w:p>
    <w:p w:rsidR="008D488C" w:rsidRDefault="008D488C" w:rsidP="00693B7E">
      <w:pPr>
        <w:pStyle w:val="ListParagraph"/>
        <w:numPr>
          <w:ilvl w:val="0"/>
          <w:numId w:val="1"/>
        </w:numPr>
        <w:jc w:val="both"/>
        <w:rPr>
          <w:rFonts w:ascii="StoneSans-Bold" w:hAnsi="StoneSans-Bold" w:cs="StoneSans-Bold"/>
          <w:b/>
          <w:bCs/>
          <w:sz w:val="19"/>
          <w:szCs w:val="19"/>
          <w:lang w:val="en-US"/>
        </w:rPr>
      </w:pPr>
      <w:r w:rsidRPr="00693B7E">
        <w:rPr>
          <w:rFonts w:ascii="StoneSans-Bold" w:hAnsi="StoneSans-Bold" w:cs="StoneSans-Bold"/>
          <w:b/>
          <w:bCs/>
          <w:sz w:val="19"/>
          <w:szCs w:val="19"/>
          <w:lang w:val="en-US"/>
        </w:rPr>
        <w:t>Global climate models</w:t>
      </w:r>
    </w:p>
    <w:p w:rsidR="00295ACC" w:rsidRPr="00295ACC" w:rsidRDefault="00295ACC" w:rsidP="0065027A">
      <w:pPr>
        <w:spacing w:line="240" w:lineRule="auto"/>
        <w:jc w:val="both"/>
        <w:rPr>
          <w:rFonts w:ascii="StoneSerif" w:eastAsia="StoneSerif" w:hAnsiTheme="minorHAnsi" w:cs="StoneSerif"/>
          <w:sz w:val="19"/>
          <w:szCs w:val="19"/>
          <w:lang w:val="en-US"/>
        </w:rPr>
      </w:pPr>
      <w:r w:rsidRPr="00295ACC">
        <w:rPr>
          <w:rFonts w:ascii="StoneSerif" w:eastAsia="StoneSerif" w:hAnsiTheme="minorHAnsi" w:cs="StoneSerif"/>
          <w:sz w:val="19"/>
          <w:szCs w:val="19"/>
          <w:lang w:val="en-US"/>
        </w:rPr>
        <w:t>Global climate models are designed mainly for</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 xml:space="preserve">representing </w:t>
      </w:r>
      <w:r w:rsidRPr="00275126">
        <w:rPr>
          <w:rFonts w:ascii="StoneSerif" w:eastAsia="StoneSerif" w:hAnsiTheme="minorHAnsi" w:cs="StoneSerif"/>
          <w:sz w:val="19"/>
          <w:szCs w:val="19"/>
          <w:u w:val="single"/>
          <w:lang w:val="en-US"/>
        </w:rPr>
        <w:t>climate processes on a global scale</w:t>
      </w:r>
      <w:r w:rsidRPr="00295ACC">
        <w:rPr>
          <w:rFonts w:ascii="StoneSerif" w:eastAsia="StoneSerif" w:hAnsiTheme="minorHAnsi" w:cs="StoneSerif"/>
          <w:sz w:val="19"/>
          <w:szCs w:val="19"/>
          <w:lang w:val="en-US"/>
        </w:rPr>
        <w:t>.</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They provide the essential means to study climate</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variability for the past, present and future. They are</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 xml:space="preserve">based upon the </w:t>
      </w:r>
      <w:r w:rsidRPr="00275126">
        <w:rPr>
          <w:rFonts w:ascii="StoneSerif" w:eastAsia="StoneSerif" w:hAnsiTheme="minorHAnsi" w:cs="StoneSerif"/>
          <w:sz w:val="19"/>
          <w:szCs w:val="19"/>
          <w:u w:val="single"/>
          <w:lang w:val="en-US"/>
        </w:rPr>
        <w:t>physical laws</w:t>
      </w:r>
      <w:r w:rsidRPr="00295ACC">
        <w:rPr>
          <w:rFonts w:ascii="StoneSerif" w:eastAsia="StoneSerif" w:hAnsiTheme="minorHAnsi" w:cs="StoneSerif"/>
          <w:sz w:val="19"/>
          <w:szCs w:val="19"/>
          <w:lang w:val="en-US"/>
        </w:rPr>
        <w:t xml:space="preserve"> governing the climate</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processes and interactions of all of the components</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of the climate system, expressed in the form of</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mathematical equations in three dimensions.</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Initially,</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GCMs were directed at coupling the atmosphere</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and ocean; most state-of-the-art GCMs now include</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representations of the cryosphere, biosphere, land</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surface and land chemistry in increasingly complex</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integrated models that are sometimes called climate</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system models.</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These GCMs have formed the</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basis for the climate projections in IPCC assessments</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and contribute substantially to seasonal</w:t>
      </w:r>
      <w:r>
        <w:rPr>
          <w:rFonts w:ascii="StoneSerif" w:eastAsia="StoneSerif" w:hAnsiTheme="minorHAnsi" w:cs="StoneSerif"/>
          <w:sz w:val="19"/>
          <w:szCs w:val="19"/>
          <w:lang w:val="en-US"/>
        </w:rPr>
        <w:t xml:space="preserve"> </w:t>
      </w:r>
      <w:r w:rsidRPr="00295ACC">
        <w:rPr>
          <w:rFonts w:ascii="StoneSerif" w:eastAsia="StoneSerif" w:hAnsiTheme="minorHAnsi" w:cs="StoneSerif"/>
          <w:sz w:val="19"/>
          <w:szCs w:val="19"/>
          <w:lang w:val="en-US"/>
        </w:rPr>
        <w:t>forecasting in climate outlook forums.</w:t>
      </w:r>
      <w:r w:rsidR="0065027A">
        <w:rPr>
          <w:rFonts w:ascii="StoneSerif" w:eastAsia="StoneSerif" w:hAnsiTheme="minorHAnsi" w:cs="StoneSerif"/>
          <w:sz w:val="19"/>
          <w:szCs w:val="19"/>
          <w:lang w:val="en-US"/>
        </w:rPr>
        <w:t xml:space="preserve"> </w:t>
      </w:r>
      <w:r w:rsidR="0065027A" w:rsidRPr="0065027A">
        <w:rPr>
          <w:rFonts w:ascii="StoneSerif" w:eastAsia="StoneSerif" w:hAnsiTheme="minorHAnsi" w:cs="StoneSerif"/>
          <w:sz w:val="19"/>
          <w:szCs w:val="19"/>
          <w:lang w:val="en-US"/>
        </w:rPr>
        <w:t>There is considerable interest in refining global</w:t>
      </w:r>
      <w:r w:rsidR="0065027A">
        <w:rPr>
          <w:rFonts w:ascii="StoneSerif" w:eastAsia="StoneSerif" w:hAnsiTheme="minorHAnsi" w:cs="StoneSerif"/>
          <w:sz w:val="19"/>
          <w:szCs w:val="19"/>
          <w:lang w:val="en-US"/>
        </w:rPr>
        <w:t xml:space="preserve"> </w:t>
      </w:r>
      <w:r w:rsidR="0065027A" w:rsidRPr="0065027A">
        <w:rPr>
          <w:rFonts w:ascii="StoneSerif" w:eastAsia="StoneSerif" w:hAnsiTheme="minorHAnsi" w:cs="StoneSerif"/>
          <w:sz w:val="19"/>
          <w:szCs w:val="19"/>
          <w:lang w:val="en-US"/>
        </w:rPr>
        <w:t>climate modelling in order to simulate climate on</w:t>
      </w:r>
      <w:r w:rsidR="0065027A">
        <w:rPr>
          <w:rFonts w:ascii="StoneSerif" w:eastAsia="StoneSerif" w:hAnsiTheme="minorHAnsi" w:cs="StoneSerif"/>
          <w:sz w:val="19"/>
          <w:szCs w:val="19"/>
          <w:lang w:val="en-US"/>
        </w:rPr>
        <w:t xml:space="preserve"> </w:t>
      </w:r>
      <w:r w:rsidR="0065027A" w:rsidRPr="0065027A">
        <w:rPr>
          <w:rFonts w:ascii="StoneSerif" w:eastAsia="StoneSerif" w:hAnsiTheme="minorHAnsi" w:cs="StoneSerif"/>
          <w:sz w:val="19"/>
          <w:szCs w:val="19"/>
          <w:lang w:val="en-US"/>
        </w:rPr>
        <w:t>smaller scales, where most impacts are felt and</w:t>
      </w:r>
      <w:r w:rsidR="0065027A">
        <w:rPr>
          <w:rFonts w:ascii="StoneSerif" w:eastAsia="StoneSerif" w:hAnsiTheme="minorHAnsi" w:cs="StoneSerif"/>
          <w:sz w:val="19"/>
          <w:szCs w:val="19"/>
          <w:lang w:val="en-US"/>
        </w:rPr>
        <w:t xml:space="preserve"> </w:t>
      </w:r>
      <w:r w:rsidR="0065027A" w:rsidRPr="0065027A">
        <w:rPr>
          <w:rFonts w:ascii="StoneSerif" w:eastAsia="StoneSerif" w:hAnsiTheme="minorHAnsi" w:cs="StoneSerif"/>
          <w:sz w:val="19"/>
          <w:szCs w:val="19"/>
          <w:lang w:val="en-US"/>
        </w:rPr>
        <w:t>adaptive capacity exists. Smaller-scale climates are</w:t>
      </w:r>
      <w:r w:rsidR="0065027A">
        <w:rPr>
          <w:rFonts w:ascii="StoneSerif" w:eastAsia="StoneSerif" w:hAnsiTheme="minorHAnsi" w:cs="StoneSerif"/>
          <w:sz w:val="19"/>
          <w:szCs w:val="19"/>
          <w:lang w:val="en-US"/>
        </w:rPr>
        <w:t xml:space="preserve"> </w:t>
      </w:r>
      <w:r w:rsidR="0065027A" w:rsidRPr="0065027A">
        <w:rPr>
          <w:rFonts w:ascii="StoneSerif" w:eastAsia="StoneSerif" w:hAnsiTheme="minorHAnsi" w:cs="StoneSerif"/>
          <w:sz w:val="19"/>
          <w:szCs w:val="19"/>
          <w:lang w:val="en-US"/>
        </w:rPr>
        <w:t xml:space="preserve">determined by an interaction of </w:t>
      </w:r>
      <w:proofErr w:type="spellStart"/>
      <w:r w:rsidR="0065027A" w:rsidRPr="0065027A">
        <w:rPr>
          <w:rFonts w:ascii="StoneSerif" w:eastAsia="StoneSerif" w:hAnsiTheme="minorHAnsi" w:cs="StoneSerif"/>
          <w:sz w:val="19"/>
          <w:szCs w:val="19"/>
          <w:lang w:val="en-US"/>
        </w:rPr>
        <w:t>forcings</w:t>
      </w:r>
      <w:proofErr w:type="spellEnd"/>
      <w:r w:rsidR="0065027A" w:rsidRPr="0065027A">
        <w:rPr>
          <w:rFonts w:ascii="StoneSerif" w:eastAsia="StoneSerif" w:hAnsiTheme="minorHAnsi" w:cs="StoneSerif"/>
          <w:sz w:val="19"/>
          <w:szCs w:val="19"/>
          <w:lang w:val="en-US"/>
        </w:rPr>
        <w:t xml:space="preserve"> and circulations</w:t>
      </w:r>
      <w:r w:rsidR="0065027A">
        <w:rPr>
          <w:rFonts w:ascii="StoneSerif" w:eastAsia="StoneSerif" w:hAnsiTheme="minorHAnsi" w:cs="StoneSerif"/>
          <w:sz w:val="19"/>
          <w:szCs w:val="19"/>
          <w:lang w:val="en-US"/>
        </w:rPr>
        <w:t xml:space="preserve"> </w:t>
      </w:r>
      <w:r w:rsidR="0065027A" w:rsidRPr="0065027A">
        <w:rPr>
          <w:rFonts w:ascii="StoneSerif" w:eastAsia="StoneSerif" w:hAnsiTheme="minorHAnsi" w:cs="StoneSerif"/>
          <w:sz w:val="19"/>
          <w:szCs w:val="19"/>
          <w:lang w:val="en-US"/>
        </w:rPr>
        <w:t>on global, large-area and local spatial scales</w:t>
      </w:r>
      <w:r w:rsidR="0065027A">
        <w:rPr>
          <w:rFonts w:ascii="StoneSerif" w:eastAsia="StoneSerif" w:hAnsiTheme="minorHAnsi" w:cs="StoneSerif"/>
          <w:sz w:val="19"/>
          <w:szCs w:val="19"/>
          <w:lang w:val="en-US"/>
        </w:rPr>
        <w:t xml:space="preserve"> </w:t>
      </w:r>
      <w:r w:rsidR="0065027A" w:rsidRPr="0065027A">
        <w:rPr>
          <w:rFonts w:ascii="StoneSerif" w:eastAsia="StoneSerif" w:hAnsiTheme="minorHAnsi" w:cs="StoneSerif"/>
          <w:sz w:val="19"/>
          <w:szCs w:val="19"/>
          <w:lang w:val="en-US"/>
        </w:rPr>
        <w:t>and on sub</w:t>
      </w:r>
      <w:r w:rsidR="0065027A">
        <w:rPr>
          <w:rFonts w:ascii="StoneSerif" w:eastAsia="StoneSerif" w:hAnsiTheme="minorHAnsi" w:cs="StoneSerif"/>
          <w:sz w:val="19"/>
          <w:szCs w:val="19"/>
          <w:lang w:val="en-US"/>
        </w:rPr>
        <w:t>-</w:t>
      </w:r>
      <w:r w:rsidR="0065027A" w:rsidRPr="0065027A">
        <w:rPr>
          <w:rFonts w:ascii="StoneSerif" w:eastAsia="StoneSerif" w:hAnsiTheme="minorHAnsi" w:cs="StoneSerif"/>
          <w:sz w:val="19"/>
          <w:szCs w:val="19"/>
          <w:lang w:val="en-US"/>
        </w:rPr>
        <w:t>daily to multi</w:t>
      </w:r>
      <w:r w:rsidR="0065027A">
        <w:rPr>
          <w:rFonts w:ascii="StoneSerif" w:eastAsia="StoneSerif" w:hAnsiTheme="minorHAnsi" w:cs="StoneSerif"/>
          <w:sz w:val="19"/>
          <w:szCs w:val="19"/>
          <w:lang w:val="en-US"/>
        </w:rPr>
        <w:t>-</w:t>
      </w:r>
      <w:r w:rsidR="0065027A" w:rsidRPr="0065027A">
        <w:rPr>
          <w:rFonts w:ascii="StoneSerif" w:eastAsia="StoneSerif" w:hAnsiTheme="minorHAnsi" w:cs="StoneSerif"/>
          <w:sz w:val="19"/>
          <w:szCs w:val="19"/>
          <w:lang w:val="en-US"/>
        </w:rPr>
        <w:t>decadal temporal scales.</w:t>
      </w:r>
    </w:p>
    <w:p w:rsidR="008D488C" w:rsidRDefault="008D488C" w:rsidP="00693B7E">
      <w:pPr>
        <w:pStyle w:val="ListParagraph"/>
        <w:numPr>
          <w:ilvl w:val="0"/>
          <w:numId w:val="1"/>
        </w:numPr>
        <w:autoSpaceDE w:val="0"/>
        <w:autoSpaceDN w:val="0"/>
        <w:adjustRightInd w:val="0"/>
        <w:spacing w:after="0" w:line="240" w:lineRule="auto"/>
        <w:jc w:val="both"/>
        <w:rPr>
          <w:rFonts w:ascii="StoneSans-Bold" w:hAnsi="StoneSans-Bold" w:cs="StoneSans-Bold"/>
          <w:b/>
          <w:bCs/>
          <w:sz w:val="19"/>
          <w:szCs w:val="19"/>
          <w:lang w:val="en-US"/>
        </w:rPr>
      </w:pPr>
      <w:r w:rsidRPr="00CF11DE">
        <w:rPr>
          <w:rFonts w:ascii="StoneSans-Bold" w:hAnsi="StoneSans-Bold" w:cs="StoneSans-Bold"/>
          <w:b/>
          <w:bCs/>
          <w:sz w:val="19"/>
          <w:szCs w:val="19"/>
          <w:lang w:val="en-US"/>
        </w:rPr>
        <w:t>Downscaling</w:t>
      </w:r>
      <w:r w:rsidR="00CF11DE">
        <w:rPr>
          <w:rFonts w:ascii="StoneSans-Bold" w:hAnsi="StoneSans-Bold" w:cs="StoneSans-Bold"/>
          <w:b/>
          <w:bCs/>
          <w:sz w:val="19"/>
          <w:szCs w:val="19"/>
          <w:lang w:val="en-US"/>
        </w:rPr>
        <w:t xml:space="preserve"> products</w:t>
      </w:r>
      <w:r w:rsidRPr="00CF11DE">
        <w:rPr>
          <w:rFonts w:ascii="StoneSans-Bold" w:hAnsi="StoneSans-Bold" w:cs="StoneSans-Bold"/>
          <w:b/>
          <w:bCs/>
          <w:sz w:val="19"/>
          <w:szCs w:val="19"/>
          <w:lang w:val="en-US"/>
        </w:rPr>
        <w:t>: Regional climate</w:t>
      </w:r>
      <w:r w:rsidR="00CF11DE" w:rsidRPr="00CF11DE">
        <w:rPr>
          <w:rFonts w:ascii="StoneSans-Bold" w:hAnsi="StoneSans-Bold" w:cs="StoneSans-Bold"/>
          <w:b/>
          <w:bCs/>
          <w:sz w:val="19"/>
          <w:szCs w:val="19"/>
          <w:lang w:val="en-US"/>
        </w:rPr>
        <w:t xml:space="preserve"> </w:t>
      </w:r>
      <w:r w:rsidR="00CF11DE">
        <w:rPr>
          <w:rFonts w:ascii="StoneSans-Bold" w:hAnsi="StoneSans-Bold" w:cs="StoneSans-Bold"/>
          <w:b/>
          <w:bCs/>
          <w:sz w:val="19"/>
          <w:szCs w:val="19"/>
          <w:lang w:val="en-US"/>
        </w:rPr>
        <w:t>m</w:t>
      </w:r>
      <w:r w:rsidRPr="00CF11DE">
        <w:rPr>
          <w:rFonts w:ascii="StoneSans-Bold" w:hAnsi="StoneSans-Bold" w:cs="StoneSans-Bold"/>
          <w:b/>
          <w:bCs/>
          <w:sz w:val="19"/>
          <w:szCs w:val="19"/>
          <w:lang w:val="en-US"/>
        </w:rPr>
        <w:t>odels</w:t>
      </w:r>
    </w:p>
    <w:p w:rsidR="0065027A" w:rsidRDefault="0065027A" w:rsidP="0065027A">
      <w:pPr>
        <w:autoSpaceDE w:val="0"/>
        <w:autoSpaceDN w:val="0"/>
        <w:adjustRightInd w:val="0"/>
        <w:spacing w:after="0" w:line="240" w:lineRule="auto"/>
        <w:jc w:val="both"/>
        <w:rPr>
          <w:rFonts w:ascii="StoneSans-Bold" w:hAnsi="StoneSans-Bold" w:cs="StoneSans-Bold"/>
          <w:b/>
          <w:bCs/>
          <w:sz w:val="19"/>
          <w:szCs w:val="19"/>
          <w:lang w:val="en-US"/>
        </w:rPr>
      </w:pPr>
    </w:p>
    <w:p w:rsidR="0065027A" w:rsidRPr="0065027A" w:rsidRDefault="0065027A" w:rsidP="00E729FE">
      <w:pPr>
        <w:autoSpaceDE w:val="0"/>
        <w:autoSpaceDN w:val="0"/>
        <w:adjustRightInd w:val="0"/>
        <w:spacing w:after="0" w:line="240" w:lineRule="auto"/>
        <w:jc w:val="both"/>
        <w:rPr>
          <w:rFonts w:ascii="StoneSerif" w:eastAsia="StoneSerif" w:hAnsiTheme="minorHAnsi" w:cs="StoneSerif"/>
          <w:sz w:val="19"/>
          <w:szCs w:val="19"/>
          <w:lang w:val="en-US"/>
        </w:rPr>
      </w:pPr>
      <w:r w:rsidRPr="0065027A">
        <w:rPr>
          <w:rFonts w:ascii="StoneSerif" w:eastAsia="StoneSerif" w:hAnsiTheme="minorHAnsi" w:cs="StoneSerif"/>
          <w:sz w:val="19"/>
          <w:szCs w:val="19"/>
          <w:lang w:val="en-US"/>
        </w:rPr>
        <w:t>Models cannot provide direct information for scales</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smaller than their own resolution. A process known</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 xml:space="preserve">as downscaling relates the properties of a </w:t>
      </w:r>
      <w:r w:rsidRPr="00275126">
        <w:rPr>
          <w:rFonts w:ascii="StoneSerif" w:eastAsia="StoneSerif" w:hAnsiTheme="minorHAnsi" w:cs="StoneSerif"/>
          <w:sz w:val="19"/>
          <w:szCs w:val="19"/>
          <w:u w:val="single"/>
          <w:lang w:val="en-US"/>
        </w:rPr>
        <w:t>large-scale model to smaller-scale regions</w:t>
      </w:r>
      <w:r w:rsidRPr="0065027A">
        <w:rPr>
          <w:rFonts w:ascii="StoneSerif" w:eastAsia="StoneSerif" w:hAnsiTheme="minorHAnsi" w:cs="StoneSerif"/>
          <w:sz w:val="19"/>
          <w:szCs w:val="19"/>
          <w:lang w:val="en-US"/>
        </w:rPr>
        <w:t>. The approach can</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 xml:space="preserve">be either </w:t>
      </w:r>
      <w:r w:rsidRPr="00275126">
        <w:rPr>
          <w:rFonts w:ascii="StoneSerif" w:eastAsia="StoneSerif" w:hAnsiTheme="minorHAnsi" w:cs="StoneSerif"/>
          <w:sz w:val="19"/>
          <w:szCs w:val="19"/>
          <w:u w:val="single"/>
          <w:lang w:val="en-US"/>
        </w:rPr>
        <w:t>dynamical or statistical</w:t>
      </w:r>
      <w:r w:rsidRPr="0065027A">
        <w:rPr>
          <w:rFonts w:ascii="StoneSerif" w:eastAsia="StoneSerif" w:hAnsiTheme="minorHAnsi" w:cs="StoneSerif"/>
          <w:sz w:val="19"/>
          <w:szCs w:val="19"/>
          <w:lang w:val="en-US"/>
        </w:rPr>
        <w:t>, or a combination</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of the two.</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The dynamical approach involves nesting limited</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area</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high-resolution models within a coarser global</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model. Tools used in this process are known as</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regional climate models (RCMs). Since the RCM is essentially driven</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by the GCM, good performance of the GCM is of</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prime importance for the smaller-scale modelling.</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Statistical downscaling involves the application of</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statistical relationships between the large and smaller</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scales that have been identified in the observed</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climate. Features of the large scale, such as averages,</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variability and time dependencies, are functionally</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related to the smaller regional scale. The most severe</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limitation of statistical downscaling is the necessity</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for adequate historical observations upon which the</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statistical relationships are based.</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 xml:space="preserve">Both methods are prone to </w:t>
      </w:r>
      <w:r w:rsidRPr="00275126">
        <w:rPr>
          <w:rFonts w:ascii="StoneSerif" w:eastAsia="StoneSerif" w:hAnsiTheme="minorHAnsi" w:cs="StoneSerif"/>
          <w:sz w:val="19"/>
          <w:szCs w:val="19"/>
          <w:u w:val="single"/>
          <w:lang w:val="en-US"/>
        </w:rPr>
        <w:t>uncertainties</w:t>
      </w:r>
      <w:r w:rsidRPr="0065027A">
        <w:rPr>
          <w:rFonts w:ascii="StoneSerif" w:eastAsia="StoneSerif" w:hAnsiTheme="minorHAnsi" w:cs="StoneSerif"/>
          <w:sz w:val="19"/>
          <w:szCs w:val="19"/>
          <w:lang w:val="en-US"/>
        </w:rPr>
        <w:t xml:space="preserve"> caused by</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lack of knowledge of the Earth system, model</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parameter and structure approximations, randomness,</w:t>
      </w:r>
      <w:r>
        <w:rPr>
          <w:rFonts w:ascii="StoneSerif" w:eastAsia="StoneSerif" w:hAnsiTheme="minorHAnsi" w:cs="StoneSerif"/>
          <w:sz w:val="19"/>
          <w:szCs w:val="19"/>
          <w:lang w:val="en-US"/>
        </w:rPr>
        <w:t xml:space="preserve"> </w:t>
      </w:r>
      <w:r w:rsidRPr="0065027A">
        <w:rPr>
          <w:rFonts w:ascii="StoneSerif" w:eastAsia="StoneSerif" w:hAnsiTheme="minorHAnsi" w:cs="StoneSerif"/>
          <w:sz w:val="19"/>
          <w:szCs w:val="19"/>
          <w:lang w:val="en-US"/>
        </w:rPr>
        <w:t>and human actions</w:t>
      </w:r>
      <w:r>
        <w:rPr>
          <w:rFonts w:ascii="StoneSerif" w:eastAsia="StoneSerif" w:hAnsiTheme="minorHAnsi" w:cs="StoneSerif"/>
          <w:sz w:val="19"/>
          <w:szCs w:val="19"/>
          <w:lang w:val="en-US"/>
        </w:rPr>
        <w:t>.</w:t>
      </w:r>
    </w:p>
    <w:p w:rsidR="0065027A" w:rsidRPr="0065027A" w:rsidRDefault="0065027A" w:rsidP="0065027A">
      <w:pPr>
        <w:autoSpaceDE w:val="0"/>
        <w:autoSpaceDN w:val="0"/>
        <w:adjustRightInd w:val="0"/>
        <w:spacing w:after="0" w:line="240" w:lineRule="auto"/>
        <w:jc w:val="both"/>
        <w:rPr>
          <w:rFonts w:ascii="StoneSans-Bold" w:hAnsi="StoneSans-Bold" w:cs="StoneSans-Bold"/>
          <w:b/>
          <w:bCs/>
          <w:sz w:val="19"/>
          <w:szCs w:val="19"/>
          <w:lang w:val="en-US"/>
        </w:rPr>
      </w:pPr>
    </w:p>
    <w:p w:rsidR="008D488C" w:rsidRDefault="008D488C" w:rsidP="00693B7E">
      <w:pPr>
        <w:pStyle w:val="ListParagraph"/>
        <w:numPr>
          <w:ilvl w:val="0"/>
          <w:numId w:val="1"/>
        </w:numPr>
        <w:jc w:val="both"/>
        <w:rPr>
          <w:rFonts w:ascii="StoneSans-Bold" w:hAnsi="StoneSans-Bold" w:cs="StoneSans-Bold"/>
          <w:b/>
          <w:bCs/>
          <w:sz w:val="19"/>
          <w:szCs w:val="19"/>
          <w:lang w:val="en-US"/>
        </w:rPr>
      </w:pPr>
      <w:r w:rsidRPr="00693B7E">
        <w:rPr>
          <w:rFonts w:ascii="StoneSans-Bold" w:hAnsi="StoneSans-Bold" w:cs="StoneSans-Bold"/>
          <w:b/>
          <w:bCs/>
          <w:sz w:val="19"/>
          <w:szCs w:val="19"/>
          <w:lang w:val="en-US"/>
        </w:rPr>
        <w:t>Local climate models</w:t>
      </w:r>
    </w:p>
    <w:p w:rsidR="00E729FE" w:rsidRDefault="00E729FE" w:rsidP="00E729FE">
      <w:pPr>
        <w:spacing w:line="240" w:lineRule="auto"/>
        <w:jc w:val="both"/>
        <w:rPr>
          <w:rFonts w:ascii="StoneSerif" w:eastAsia="StoneSerif" w:hAnsiTheme="minorHAnsi" w:cs="StoneSerif"/>
          <w:sz w:val="19"/>
          <w:szCs w:val="19"/>
          <w:lang w:val="en-US"/>
        </w:rPr>
      </w:pPr>
      <w:r>
        <w:rPr>
          <w:rFonts w:ascii="StoneSerif" w:eastAsia="StoneSerif" w:hAnsiTheme="minorHAnsi" w:cs="StoneSerif"/>
          <w:sz w:val="19"/>
          <w:szCs w:val="19"/>
          <w:lang w:val="en-US"/>
        </w:rPr>
        <w:t>L</w:t>
      </w:r>
      <w:r w:rsidRPr="00E729FE">
        <w:rPr>
          <w:rFonts w:ascii="StoneSerif" w:eastAsia="StoneSerif" w:hAnsiTheme="minorHAnsi" w:cs="StoneSerif"/>
          <w:sz w:val="19"/>
          <w:szCs w:val="19"/>
          <w:lang w:val="en-US"/>
        </w:rPr>
        <w:t>ocal climate models attempt to simulate</w:t>
      </w:r>
      <w:r>
        <w:rPr>
          <w:rFonts w:ascii="StoneSerif" w:eastAsia="StoneSerif" w:hAnsiTheme="minorHAnsi" w:cs="StoneSerif"/>
          <w:sz w:val="19"/>
          <w:szCs w:val="19"/>
          <w:lang w:val="en-US"/>
        </w:rPr>
        <w:t xml:space="preserve"> </w:t>
      </w:r>
      <w:r w:rsidRPr="00275126">
        <w:rPr>
          <w:rFonts w:ascii="StoneSerif" w:eastAsia="StoneSerif" w:hAnsiTheme="minorHAnsi" w:cs="StoneSerif"/>
          <w:sz w:val="19"/>
          <w:szCs w:val="19"/>
          <w:u w:val="single"/>
          <w:lang w:val="en-US"/>
        </w:rPr>
        <w:t>microscale climate over a limited area</w:t>
      </w:r>
      <w:r w:rsidRPr="00E729FE">
        <w:rPr>
          <w:rFonts w:ascii="StoneSerif" w:eastAsia="StoneSerif" w:hAnsiTheme="minorHAnsi" w:cs="StoneSerif"/>
          <w:sz w:val="19"/>
          <w:szCs w:val="19"/>
          <w:lang w:val="en-US"/>
        </w:rPr>
        <w:t xml:space="preserve"> of a few</w:t>
      </w:r>
      <w:r>
        <w:rPr>
          <w:rFonts w:ascii="StoneSerif" w:eastAsia="StoneSerif" w:hAnsiTheme="minorHAnsi" w:cs="StoneSerif"/>
          <w:sz w:val="19"/>
          <w:szCs w:val="19"/>
          <w:lang w:val="en-US"/>
        </w:rPr>
        <w:t xml:space="preserve"> </w:t>
      </w:r>
      <w:r w:rsidRPr="00E729FE">
        <w:rPr>
          <w:rFonts w:ascii="StoneSerif" w:eastAsia="StoneSerif" w:hAnsiTheme="minorHAnsi" w:cs="StoneSerif"/>
          <w:sz w:val="19"/>
          <w:szCs w:val="19"/>
          <w:lang w:val="en-US"/>
        </w:rPr>
        <w:t>square meters to a square kilometer for a short time.</w:t>
      </w:r>
      <w:r>
        <w:rPr>
          <w:rFonts w:ascii="StoneSerif" w:eastAsia="StoneSerif" w:hAnsiTheme="minorHAnsi" w:cs="StoneSerif"/>
          <w:sz w:val="19"/>
          <w:szCs w:val="19"/>
          <w:lang w:val="en-US"/>
        </w:rPr>
        <w:t xml:space="preserve"> </w:t>
      </w:r>
      <w:r w:rsidRPr="00E729FE">
        <w:rPr>
          <w:rFonts w:ascii="StoneSerif" w:eastAsia="StoneSerif" w:hAnsiTheme="minorHAnsi" w:cs="StoneSerif"/>
          <w:sz w:val="19"/>
          <w:szCs w:val="19"/>
          <w:lang w:val="en-US"/>
        </w:rPr>
        <w:t>Local climate modelling is used for a range of</w:t>
      </w:r>
      <w:r>
        <w:rPr>
          <w:rFonts w:ascii="StoneSerif" w:eastAsia="StoneSerif" w:hAnsiTheme="minorHAnsi" w:cs="StoneSerif"/>
          <w:sz w:val="19"/>
          <w:szCs w:val="19"/>
          <w:lang w:val="en-US"/>
        </w:rPr>
        <w:t xml:space="preserve"> </w:t>
      </w:r>
      <w:r w:rsidRPr="00E729FE">
        <w:rPr>
          <w:rFonts w:ascii="StoneSerif" w:eastAsia="StoneSerif" w:hAnsiTheme="minorHAnsi" w:cs="StoneSerif"/>
          <w:sz w:val="19"/>
          <w:szCs w:val="19"/>
          <w:lang w:val="en-US"/>
        </w:rPr>
        <w:t>purposes, such as planning for potentially hazardous</w:t>
      </w:r>
      <w:r>
        <w:rPr>
          <w:rFonts w:ascii="StoneSerif" w:eastAsia="StoneSerif" w:hAnsiTheme="minorHAnsi" w:cs="StoneSerif"/>
          <w:sz w:val="19"/>
          <w:szCs w:val="19"/>
          <w:lang w:val="en-US"/>
        </w:rPr>
        <w:t xml:space="preserve"> </w:t>
      </w:r>
      <w:r w:rsidRPr="00E729FE">
        <w:rPr>
          <w:rFonts w:ascii="StoneSerif" w:eastAsia="StoneSerif" w:hAnsiTheme="minorHAnsi" w:cs="StoneSerif"/>
          <w:sz w:val="19"/>
          <w:szCs w:val="19"/>
          <w:lang w:val="en-US"/>
        </w:rPr>
        <w:t>industrial plants; planning for o</w:t>
      </w:r>
      <w:r>
        <w:rPr>
          <w:rFonts w:ascii="StoneSerif" w:eastAsia="StoneSerif" w:hAnsiTheme="minorHAnsi" w:cs="StoneSerif"/>
          <w:sz w:val="19"/>
          <w:szCs w:val="19"/>
          <w:lang w:val="en-US"/>
        </w:rPr>
        <w:t>utdoo</w:t>
      </w:r>
      <w:r w:rsidRPr="00E729FE">
        <w:rPr>
          <w:rFonts w:ascii="StoneSerif" w:eastAsia="StoneSerif" w:hAnsiTheme="minorHAnsi" w:cs="StoneSerif"/>
          <w:sz w:val="19"/>
          <w:szCs w:val="19"/>
          <w:lang w:val="en-US"/>
        </w:rPr>
        <w:t>r and noise</w:t>
      </w:r>
      <w:r>
        <w:rPr>
          <w:rFonts w:ascii="StoneSerif" w:eastAsia="StoneSerif" w:hAnsiTheme="minorHAnsi" w:cs="StoneSerif"/>
          <w:sz w:val="19"/>
          <w:szCs w:val="19"/>
          <w:lang w:val="en-US"/>
        </w:rPr>
        <w:t xml:space="preserve"> </w:t>
      </w:r>
      <w:r w:rsidRPr="00E729FE">
        <w:rPr>
          <w:rFonts w:ascii="StoneSerif" w:eastAsia="StoneSerif" w:hAnsiTheme="minorHAnsi" w:cs="StoneSerif"/>
          <w:sz w:val="19"/>
          <w:szCs w:val="19"/>
          <w:lang w:val="en-US"/>
        </w:rPr>
        <w:t>emissions from industrial and agricultural plants</w:t>
      </w:r>
      <w:r>
        <w:rPr>
          <w:rFonts w:ascii="StoneSerif" w:eastAsia="StoneSerif" w:hAnsiTheme="minorHAnsi" w:cs="StoneSerif"/>
          <w:sz w:val="19"/>
          <w:szCs w:val="19"/>
          <w:lang w:val="en-US"/>
        </w:rPr>
        <w:t xml:space="preserve"> </w:t>
      </w:r>
      <w:r w:rsidRPr="00E729FE">
        <w:rPr>
          <w:rFonts w:ascii="StoneSerif" w:eastAsia="StoneSerif" w:hAnsiTheme="minorHAnsi" w:cs="StoneSerif"/>
          <w:sz w:val="19"/>
          <w:szCs w:val="19"/>
          <w:lang w:val="en-US"/>
        </w:rPr>
        <w:t>and roads; urban planning of, for example, ventilation,</w:t>
      </w:r>
      <w:r>
        <w:rPr>
          <w:rFonts w:ascii="StoneSerif" w:eastAsia="StoneSerif" w:hAnsiTheme="minorHAnsi" w:cs="StoneSerif"/>
          <w:sz w:val="19"/>
          <w:szCs w:val="19"/>
          <w:lang w:val="en-US"/>
        </w:rPr>
        <w:t xml:space="preserve"> </w:t>
      </w:r>
      <w:r w:rsidRPr="00E729FE">
        <w:rPr>
          <w:rFonts w:ascii="StoneSerif" w:eastAsia="StoneSerif" w:hAnsiTheme="minorHAnsi" w:cs="StoneSerif"/>
          <w:sz w:val="19"/>
          <w:szCs w:val="19"/>
          <w:lang w:val="en-US"/>
        </w:rPr>
        <w:t>cold air flow and heat stress in single buildings</w:t>
      </w:r>
      <w:r>
        <w:rPr>
          <w:rFonts w:ascii="StoneSerif" w:eastAsia="StoneSerif" w:hAnsiTheme="minorHAnsi" w:cs="StoneSerif"/>
          <w:sz w:val="19"/>
          <w:szCs w:val="19"/>
          <w:lang w:val="en-US"/>
        </w:rPr>
        <w:t xml:space="preserve"> </w:t>
      </w:r>
      <w:r w:rsidRPr="00E729FE">
        <w:rPr>
          <w:rFonts w:ascii="StoneSerif" w:eastAsia="StoneSerif" w:hAnsiTheme="minorHAnsi" w:cs="StoneSerif"/>
          <w:sz w:val="19"/>
          <w:szCs w:val="19"/>
          <w:lang w:val="en-US"/>
        </w:rPr>
        <w:t>or housing and industrial areas; warning and emergency</w:t>
      </w:r>
      <w:r>
        <w:rPr>
          <w:rFonts w:ascii="StoneSerif" w:eastAsia="StoneSerif" w:hAnsiTheme="minorHAnsi" w:cs="StoneSerif"/>
          <w:sz w:val="19"/>
          <w:szCs w:val="19"/>
          <w:lang w:val="en-US"/>
        </w:rPr>
        <w:t xml:space="preserve"> </w:t>
      </w:r>
      <w:r w:rsidRPr="00E729FE">
        <w:rPr>
          <w:rFonts w:ascii="StoneSerif" w:eastAsia="StoneSerif" w:hAnsiTheme="minorHAnsi" w:cs="StoneSerif"/>
          <w:sz w:val="19"/>
          <w:szCs w:val="19"/>
          <w:lang w:val="en-US"/>
        </w:rPr>
        <w:t>services relating to local concerns that may</w:t>
      </w:r>
      <w:r>
        <w:rPr>
          <w:rFonts w:ascii="StoneSerif" w:eastAsia="StoneSerif" w:hAnsiTheme="minorHAnsi" w:cs="StoneSerif"/>
          <w:sz w:val="19"/>
          <w:szCs w:val="19"/>
          <w:lang w:val="en-US"/>
        </w:rPr>
        <w:t xml:space="preserve"> </w:t>
      </w:r>
      <w:r w:rsidRPr="00E729FE">
        <w:rPr>
          <w:rFonts w:ascii="StoneSerif" w:eastAsia="StoneSerif" w:hAnsiTheme="minorHAnsi" w:cs="StoneSerif"/>
          <w:sz w:val="19"/>
          <w:szCs w:val="19"/>
          <w:lang w:val="en-US"/>
        </w:rPr>
        <w:t>include air quality and pollutant threshold levels;</w:t>
      </w:r>
      <w:r>
        <w:rPr>
          <w:rFonts w:ascii="StoneSerif" w:eastAsia="StoneSerif" w:hAnsiTheme="minorHAnsi" w:cs="StoneSerif"/>
          <w:sz w:val="19"/>
          <w:szCs w:val="19"/>
          <w:lang w:val="en-US"/>
        </w:rPr>
        <w:t xml:space="preserve"> </w:t>
      </w:r>
      <w:r w:rsidRPr="00E729FE">
        <w:rPr>
          <w:rFonts w:ascii="StoneSerif" w:eastAsia="StoneSerif" w:hAnsiTheme="minorHAnsi" w:cs="StoneSerif"/>
          <w:sz w:val="19"/>
          <w:szCs w:val="19"/>
          <w:lang w:val="en-US"/>
        </w:rPr>
        <w:t>and managing the spread of hazards.</w:t>
      </w:r>
    </w:p>
    <w:p w:rsidR="00E729FE" w:rsidRDefault="00E729FE" w:rsidP="00E729FE">
      <w:pPr>
        <w:spacing w:line="240" w:lineRule="auto"/>
        <w:jc w:val="both"/>
        <w:rPr>
          <w:rFonts w:ascii="StoneSerif" w:eastAsia="StoneSerif" w:hAnsiTheme="minorHAnsi" w:cs="StoneSerif"/>
          <w:sz w:val="19"/>
          <w:szCs w:val="19"/>
          <w:lang w:val="en-US"/>
        </w:rPr>
      </w:pPr>
    </w:p>
    <w:sectPr w:rsidR="00E729FE" w:rsidSect="002C2244">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9A" w:rsidRDefault="0080519A" w:rsidP="003E2ED3">
      <w:pPr>
        <w:spacing w:after="0" w:line="240" w:lineRule="auto"/>
      </w:pPr>
      <w:r>
        <w:separator/>
      </w:r>
    </w:p>
  </w:endnote>
  <w:endnote w:type="continuationSeparator" w:id="0">
    <w:p w:rsidR="0080519A" w:rsidRDefault="0080519A"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oneSerif">
    <w:altName w:val="Arial Unicode MS"/>
    <w:panose1 w:val="00000000000000000000"/>
    <w:charset w:val="88"/>
    <w:family w:val="roman"/>
    <w:notTrueType/>
    <w:pitch w:val="default"/>
    <w:sig w:usb0="00000001" w:usb1="08080000" w:usb2="00000010" w:usb3="00000000" w:csb0="00100000" w:csb1="00000000"/>
  </w:font>
  <w:font w:name="StoneSans-Bold">
    <w:altName w:val="Calibri"/>
    <w:panose1 w:val="00000000000000000000"/>
    <w:charset w:val="00"/>
    <w:family w:val="swiss"/>
    <w:notTrueType/>
    <w:pitch w:val="default"/>
    <w:sig w:usb0="00000003" w:usb1="00000000" w:usb2="00000000" w:usb3="00000000" w:csb0="00000001" w:csb1="00000000"/>
  </w:font>
  <w:font w:name="StoneSerif-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334295"/>
      <w:docPartObj>
        <w:docPartGallery w:val="Page Numbers (Bottom of Page)"/>
        <w:docPartUnique/>
      </w:docPartObj>
    </w:sdtPr>
    <w:sdtEndPr>
      <w:rPr>
        <w:noProof/>
      </w:rPr>
    </w:sdtEndPr>
    <w:sdtContent>
      <w:p w:rsidR="00392AD1" w:rsidRDefault="00392AD1">
        <w:pPr>
          <w:pStyle w:val="Footer"/>
          <w:jc w:val="right"/>
        </w:pPr>
        <w:r>
          <w:fldChar w:fldCharType="begin"/>
        </w:r>
        <w:r>
          <w:instrText xml:space="preserve"> PAGE   \* MERGEFORMAT </w:instrText>
        </w:r>
        <w:r>
          <w:fldChar w:fldCharType="separate"/>
        </w:r>
        <w:r w:rsidR="00893B48">
          <w:rPr>
            <w:noProof/>
          </w:rPr>
          <w:t>1</w:t>
        </w:r>
        <w:r>
          <w:rPr>
            <w:noProof/>
          </w:rPr>
          <w:fldChar w:fldCharType="end"/>
        </w:r>
      </w:p>
    </w:sdtContent>
  </w:sdt>
  <w:p w:rsidR="00392AD1" w:rsidRDefault="00392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9A" w:rsidRDefault="0080519A" w:rsidP="003E2ED3">
      <w:pPr>
        <w:spacing w:after="0" w:line="240" w:lineRule="auto"/>
      </w:pPr>
      <w:r>
        <w:separator/>
      </w:r>
    </w:p>
  </w:footnote>
  <w:footnote w:type="continuationSeparator" w:id="0">
    <w:p w:rsidR="0080519A" w:rsidRDefault="0080519A" w:rsidP="003E2ED3">
      <w:pPr>
        <w:spacing w:after="0" w:line="240" w:lineRule="auto"/>
      </w:pPr>
      <w:r>
        <w:continuationSeparator/>
      </w:r>
    </w:p>
  </w:footnote>
  <w:footnote w:id="1">
    <w:p w:rsidR="005B337B" w:rsidRPr="005B337B" w:rsidRDefault="005B337B" w:rsidP="005B337B">
      <w:pPr>
        <w:pStyle w:val="FootnoteText"/>
        <w:jc w:val="both"/>
        <w:rPr>
          <w:lang w:val="en-US"/>
        </w:rPr>
      </w:pPr>
      <w:r>
        <w:rPr>
          <w:rStyle w:val="FootnoteReference"/>
        </w:rPr>
        <w:footnoteRef/>
      </w:r>
      <w:r>
        <w:t xml:space="preserve"> </w:t>
      </w:r>
      <w:r w:rsidRPr="005B337B">
        <w:rPr>
          <w:rFonts w:ascii="StoneSerif" w:eastAsia="StoneSerif" w:hAnsiTheme="minorHAnsi" w:cs="StoneSerif"/>
          <w:sz w:val="16"/>
          <w:szCs w:val="16"/>
          <w:lang w:val="en-US"/>
        </w:rPr>
        <w:t>The list stems from an interpolation of WMO Climatological Guidelines (2011) and the Global Framework for Climate Services Brief on Climate Services Information System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4F6C"/>
    <w:multiLevelType w:val="hybridMultilevel"/>
    <w:tmpl w:val="9B7EB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C"/>
    <w:rsid w:val="000779FA"/>
    <w:rsid w:val="000B6B20"/>
    <w:rsid w:val="00275126"/>
    <w:rsid w:val="00275557"/>
    <w:rsid w:val="00295ACC"/>
    <w:rsid w:val="002C2244"/>
    <w:rsid w:val="002F5E6F"/>
    <w:rsid w:val="00300403"/>
    <w:rsid w:val="00392AD1"/>
    <w:rsid w:val="003B6850"/>
    <w:rsid w:val="003E2ED3"/>
    <w:rsid w:val="004108C3"/>
    <w:rsid w:val="005847D5"/>
    <w:rsid w:val="005B337B"/>
    <w:rsid w:val="005C1961"/>
    <w:rsid w:val="0061201D"/>
    <w:rsid w:val="0065027A"/>
    <w:rsid w:val="00693B7E"/>
    <w:rsid w:val="00801BF4"/>
    <w:rsid w:val="0080519A"/>
    <w:rsid w:val="008715F1"/>
    <w:rsid w:val="00893B48"/>
    <w:rsid w:val="008D488C"/>
    <w:rsid w:val="00916735"/>
    <w:rsid w:val="00A3335D"/>
    <w:rsid w:val="00CF11DE"/>
    <w:rsid w:val="00DE1CF9"/>
    <w:rsid w:val="00E729FE"/>
    <w:rsid w:val="00F93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6BEA74-E547-45C9-AEC4-B7F23D3A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ListParagraph">
    <w:name w:val="List Paragraph"/>
    <w:basedOn w:val="Normal"/>
    <w:uiPriority w:val="34"/>
    <w:qFormat/>
    <w:rsid w:val="00693B7E"/>
    <w:pPr>
      <w:ind w:left="720"/>
      <w:contextualSpacing/>
    </w:pPr>
  </w:style>
  <w:style w:type="paragraph" w:styleId="FootnoteText">
    <w:name w:val="footnote text"/>
    <w:basedOn w:val="Normal"/>
    <w:link w:val="FootnoteTextChar"/>
    <w:uiPriority w:val="99"/>
    <w:semiHidden/>
    <w:unhideWhenUsed/>
    <w:rsid w:val="005B337B"/>
    <w:pPr>
      <w:spacing w:after="0" w:line="240" w:lineRule="auto"/>
    </w:pPr>
    <w:rPr>
      <w:szCs w:val="20"/>
    </w:rPr>
  </w:style>
  <w:style w:type="character" w:customStyle="1" w:styleId="FootnoteTextChar">
    <w:name w:val="Footnote Text Char"/>
    <w:basedOn w:val="DefaultParagraphFont"/>
    <w:link w:val="FootnoteText"/>
    <w:uiPriority w:val="99"/>
    <w:semiHidden/>
    <w:rsid w:val="005B337B"/>
    <w:rPr>
      <w:rFonts w:ascii="Verdana" w:hAnsi="Verdana"/>
      <w:sz w:val="20"/>
      <w:szCs w:val="20"/>
      <w:lang w:val="en-GB"/>
    </w:rPr>
  </w:style>
  <w:style w:type="character" w:styleId="FootnoteReference">
    <w:name w:val="footnote reference"/>
    <w:basedOn w:val="DefaultParagraphFont"/>
    <w:uiPriority w:val="99"/>
    <w:semiHidden/>
    <w:unhideWhenUsed/>
    <w:rsid w:val="005B337B"/>
    <w:rPr>
      <w:vertAlign w:val="superscript"/>
    </w:rPr>
  </w:style>
  <w:style w:type="paragraph" w:styleId="BalloonText">
    <w:name w:val="Balloon Text"/>
    <w:basedOn w:val="Normal"/>
    <w:link w:val="BalloonTextChar"/>
    <w:uiPriority w:val="99"/>
    <w:semiHidden/>
    <w:unhideWhenUsed/>
    <w:rsid w:val="00801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F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B190A-58F8-45D4-8A0F-8F3F1BA8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GALLO</dc:creator>
  <cp:lastModifiedBy>Corporate Edition</cp:lastModifiedBy>
  <cp:revision>2</cp:revision>
  <cp:lastPrinted>2017-09-04T12:20:00Z</cp:lastPrinted>
  <dcterms:created xsi:type="dcterms:W3CDTF">2017-09-13T07:57:00Z</dcterms:created>
  <dcterms:modified xsi:type="dcterms:W3CDTF">2017-09-13T07:57:00Z</dcterms:modified>
</cp:coreProperties>
</file>